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紫阳县高滩镇人民政府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2023年</w:t>
      </w:r>
      <w:r>
        <w:rPr>
          <w:rFonts w:hint="eastAsia" w:ascii="黑体" w:hAnsi="黑体" w:eastAsia="黑体" w:cs="黑体"/>
          <w:sz w:val="32"/>
          <w:szCs w:val="32"/>
        </w:rPr>
        <w:t>部门综合预算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年度部门工作任务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六、部门预算“三公”经费等情况说明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（具体部门预算公开报表）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（一）部门主要职责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㈠、镇党委、镇政府主要职能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镇党委、镇政府通过组织群众、宣传群众、教育群众、服务群众，切实贯彻落实党和国家在农村的各项方针政策和法律法规，围绕农业、农村、农民搞好服务。主要承担以下职责。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促进经济发展，增加农民收入。做好镇村发展规划，培育主导产业，推动产业结构调整，提高农业综合生产能力。建立新型农业社会化服务体系，发展农民专业合作组织，提高农产品质量安全水平。稳定和完善农村基本经营制度，探索集体经济有效实现形式，引导农民珍惜土地、增加投入，发展集约经营。落实强农惠农措施，确保农民受益。促进民营经济发展，引导农民多渠道转移就业，增加农民收入，不断提高人民生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强化公共服务，着力改善民生。落实计划生育基本国策，推进优生优育，稳定低生育水平。促进农村义务教育发展，推动农村公共卫生体系和基本医疗体系建设，丰富农民群众文化生活，发展农村体育事业，培养社会主义新型农民，做好防灾减灾、五保供养、优抚安置、低保、扶贫救济、养老保险和其他社会救助工作。发展农村老龄服务。加强农村残疾预防和残疾人康复工作。组织开展农村基础设施建设，完善农民生产生活条件。做好外出务工人员技能培训等服务工作，促进城乡劳动者平等就业。完善农村公共服务，形成管理有序、服务完善、文明祥和的社会生活共同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加强社会管理，维护农村稳定。加强民主法制宣传教育。加强社会治安综合治理，完善农村治安防控体系，保障人民生命财产安全。做好农村信访工作，畅通诉求渠道，及时掌握社情民意，排查化解矛盾纠纷，妥善处理人民内部矛盾。建立健全农村应急管理体制，提高危机处置能力。依法管理宗教事务，反对和制止利用宗教和宗教势力干预农村公共事务。协助县级有关部门做好安全生产、市场监管、劳动监察、环境保护等方面的工作。保证社会公正，维护社会秩序和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推动基层民主，促进农村和谐。加强农村党的基层组织建设、农村基层干部队伍建设、农村党员队伍建设。做好镇人大、群团、国防教育、兵役、民兵等工作。指导村民自治、完善民主议事制度，推进村务公开、财务公开，引导农民有序参与村级事务管理，推动农村社区建设，促进社会组织健康发展，增强社会自治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5.完成上级党委、政府交办的其他工作。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本镇现有内设机构：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党政综合办公室、人大办公室、纪委办公室、经济发展办公室、社会治理办公室、市场监管所、应急管理办公室、民政办、农业综合服务站、社会保障服务站、公共事业服务站。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度部门工作任务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我镇将深入学习贯彻党的二十大精神，紧紧围绕“生态立县、产业富民、民生优先”的战略，以高质量发展为主线，扎实推进巩固拓展脱贫攻坚成果同乡村振兴有效衔接，全面推动经济社会发展，凝心聚力、奋勇争先，使高滩各项工作再上一个新的台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（一）以乡村振兴为抓手，持续提升巩固衔接成效。－是巩固拓展4398户15665 人的脱贫成果，精准帮扶69户216人“三类人群”消除风险。加强驻村工作队管理，夯实帮扶责任，确保帮扶工作全覆盖。二是强化防返贫动态监测及帮扶全覆盖，实时掌握脱贫户、一般农户家庭情况，定期对掌握情况进行分析研判、上报，做到早发现、早干预、早帮扶，动态清零。三是定期组织劳务输出、产业扶持、技能培训、金融服务等活动帮助已脱贫户就业增收。落实落细教育、医疗、住房、饮水等保障政策，确保脱贫人口“两不愁三保障”和饮水安全稳定达标不反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以项目建设为抓手，持续壮大镇域经济实力。一是积极争取211省道改线工程，有效缓解集镇车辆堵塞问题。二是加快实施高万路八庙段道路拓宽工程，做好项目质量监管和协调，确保按期完工。三是加快实施下街河堤客运车辆停车场及农产品交易中心建设，解决停车难、卖菜难的问题。四是继续深化“144520”招商引资机制，以实施产业链链长制为抓手，实行领导包抓制度，革新招商方式，做实项目包装和推介，优化营商环境，坚持要素和服务跟着项目走，为发展“归雁”打下坚实基础，促成更多招商项目落地见效。五是督促2023年固定资产投资项目计划的实施，为企业争取更多的政策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以产业发展为抓手，持续带动群众稳定增收。全面、准确、完整贯彻新发展理念，坚持生态优先、绿色发展战略，用好用活产业振兴帮扶政策，在引进来和走出去上下功夫，问效于地、问效于技，综合有利因素推动产业蓬勃发展。－是继续做大做强烤烟产业，在万兴村千亩烤烟示范村的基础上，再在朝阳村发展一个千亩烤烟示范村，力争烤烟种植面积达到5000亩，实现我县首个“万担”烤烟产出镇。二是以明智生态渔业养殖园区为核心，依托我镇丰富的水资源，在绕溪河、渔溪河、黄瓜溪、竹瓜溪等4条河流进行谋点布局，每条河建成1—2个新型铝塑鱼池渔业养殖基地。三是以秦巴医药产业链长制为抓手，结合各村实际，大力发展中药材种植，建成1个中药材初加工厂。四是继续加大畜禽养殖力度，巩固大坝村飞宏现代农业园区生猪养殖区和两河生猪养殖产业园区，力争生猪养猪出栏突破2万头，建成1个养牛场和1个养羊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以生态环保为抓手，持续改善农村人居环境。一是定期开展农村人居环境整治专项行动，按照“五边五治、四化四评”的要求，全面清理沿街、巷内、路边、房前屋后等垃圾死角。二是全面落实镇村组户四级生态环保网格化管理责任，严格落实生态保护红线管制，坚决打好蓝天、绿水、净土保卫战，守住绿水.青山。三是加强集镇街道综合整治，集中解决环境卫生差、镇容管理缺位、交通秩序混乱和乱搭乱建、乱摆摊点、占道经营等突出问题，坚决取缔马路市场，严格落实“门前四包”制度，改善集镇形象，创造优美环境、提升集镇品位。四积极动员广大群众实行农村改厕，做到能改尽改，应改必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以综合治理为抓手，持续维护辖区平安稳定。把保安全摆在日常工作重要位置，坚持以防为主，防治结合。一是抓好安全生产。常态化排查危险化学品、非煤矿山、建筑工地、水陆交通、消防安全等重点行业领域，及时发现并消除风险隐患。二是做好信访维稳。把功夫下在平常，到村入户摸实情，积极化解信访积案，减存量、抑增量。严格落实领导干部接访、下访和信访包案制度，妥善解决群众合理诉求，引导群众依法信访、理性维权，依法打击非法缠访闹访行为。紧盯重点信访人员，压实“一人四管”责任，做好稳控工作。三是纵深推进扫黑除恶斗争，加强普法教育，严厉打击“黄赌毒”、 非法集资、网络电信诈骗等各类犯罪，维护社会稳定。四是持续推进“诚孝俭勤和”新民风建设，加快移风易俗，集中整治陈规陋习，广泛宣传婚事新办、丧事俭办、学酒、满月酒等喜庆事宜不办的理念，深化群众移风易俗的思想自觉和行动自觉。四是织牢疫情防控网络，充实工作力量，准确把握疫情防控最新十条措施，落实落细疫情防控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以党的建设为抓手，持续转变干部工作作风。一是抓好思想政治教育。始终把习近平新时代中国特色社会主义思想、党的二十大精神、习近平总书记系列重要论述等作为“第一议题”，组织党员干部深学笃行。二是抓实基层组织建设。高标准严要求建设农村基层党支部，落实软弱涣散基层党组织整顿转化、党员教育培训等工作，打造农村基层党建示范点，推动基层党组织全面进步、全面过硬。抓好党员队伍建设，坚持“三会一课”、主题党日等基本制度，增强党员干部“四个意识”，为深化“支部联建、产业联盟、资源联享”运行机制，实现基层党建引领乡村振兴下好先手棋。三是抓严机关干部管理。明确岗位职责，严格按照修订的《机关干部管理规定》管人管事。四是抓强党风廉政建设和作风建设。紧紧扭住关键少数，在党风廉政建设和作风建设上走在前、做示范、树标杆，以召开民主生活会为契机，通过自己找、领导点、群众提等方式，全面查摆和纠治存在问题。定期组织学习中央八项规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精神和廉政宣传资料，深入推进以案促改，常态化开展警示教育，让廉政之风入脑入心入行。严格监督执纪，督促党员干部知敬畏、存戒惧、守底线。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从预算单位构成看，本部门的部门预算包括部门本级（机关）预算和所属事业单位预算。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纳入本部门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部门预算编制范围的二级预算单位共有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个，包括：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紫阳县高滩镇人民政府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底，本部门人员编制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 w:cs="仿宋"/>
          <w:sz w:val="32"/>
          <w:szCs w:val="32"/>
        </w:rPr>
        <w:t>人，其中行政编制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 w:cs="仿宋"/>
          <w:sz w:val="32"/>
          <w:szCs w:val="32"/>
        </w:rPr>
        <w:t>人、事业编制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仿宋"/>
          <w:sz w:val="32"/>
          <w:szCs w:val="32"/>
        </w:rPr>
        <w:t>人；实有人员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 w:cs="仿宋"/>
          <w:sz w:val="32"/>
          <w:szCs w:val="32"/>
        </w:rPr>
        <w:t>人，其中行政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人、事业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sz w:val="32"/>
          <w:szCs w:val="32"/>
        </w:rPr>
        <w:t>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单位管理的离退休人员78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，退休工资由县养老经办中心统发。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drawing>
          <wp:inline distT="0" distB="0" distL="114300" distR="114300">
            <wp:extent cx="4572000" cy="1885950"/>
            <wp:effectExtent l="5080" t="4445" r="13970" b="1460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按照综合预算的原则，本部门所有收入和支出均纳入部门预算管理。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本部门预算收入1157.78万元，其中一般公共预算拨款收入1157.78万元、政府性基金拨款收入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本部门预算收入较上年增加120.7万元，主要原因是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人员经费增加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本部门预算支出1157.78万元，其中一般公共预算拨款支出1157.78万元、政府性基金拨款支出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本部门预算支出较上年增加120.7万元，主要原因是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人员经费增加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（二）财政拨款收支情况。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本部门财政拨款收入1157.78万元，其中一般公共预算拨款收入1157.78万元、政府性基金拨款收入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本部门财政拨款收入较上年增加120.7万元，主要原因是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人员经费增加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本部门财政拨款支出1157.78万元，其中一般公共预算拨款支出1157.78万元、政府性基金拨款支出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本部门财政拨款支出较上年增加120.7万元，主要原因是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人员经费增加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（三）一般公共预算拨款支出明细情况。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一般公共预算当年拨款规模变化情况。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本部门当年一般公共预算拨款支出1157.78万元，较上年增加120.7万元，主要原因是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人员经费增加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支出按功能科目分类的明细情况。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当年一般公共预算支出1157.78万元，其中：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（1）行政运行（2010301）485.19万元，较上年增加358.29万元，原因是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上年资金支出功能分类未细化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（2）事业运行（2010350）460.75万元，较上年增加460.75万元，原因是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上年资金支出功能分类未细化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（3）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机关事业单位基本养老保险缴费支出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（2080505）94.22万元，较上年增加11.6万元，原因是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人员缴费基数变动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（4）行政单位医疗（2101101）46.46万元，较上年增加5.97万元，原因是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人员缴费基数变动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）住房公积金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2210201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)71.16万元，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较上年增加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0.68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人员缴费基数变动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3、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支出按经济科目分类的明细情况。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（1）按照部门预算支出经济分类的类级科目说明。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本部门当年一般公共预算支出1157.7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工资福利支出（301）954.3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万元，较上年增加125.3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人员工资变动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商品和服务支出（302）174.76万元，较上年增加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0.61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公务经费预算调整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对个人和家庭的补助支出（303）28.67万元，较上年减少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万元，原因是遗属退职及伤残费用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变动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按照政府预算支出经济分类的类级科目说明。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本部门当年一般公共预算支出1157.7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机关工资福利支出（501）954.3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万元，较上年增加125.3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人员工资变动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机关商品和服务支出（502）174.76万元，较上年增加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0.61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公务经费预算调整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对个人和家庭的补助（509）28.67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较上年减少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万元，原因是遗属退职及伤残费用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4、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结转财政资金一般公共预算拨款支出情况。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结转的一般公共预算拨款资金支出。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当年政府性基金预算支出情况。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本部门无当年政府性基金预算收支，并已公开空表。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上年结转政府性基金预算支出情况。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本部门无2022年结转的政府性基金预算拨款支出。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国有资本经营预算拨款收支情况。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本部门无当年国有资本经营预算拨款收支，并在财政拨款收支总体情况表中列示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结转的国有资本经营预算拨款支出。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第三部分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六、部门预算“三公”经费等预算情况说明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本部门当年一般公共预算“三公”经费预算支出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万元，减少的主要原因是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单位预算调整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。其中：公务接待费4.1万元，较上年减少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万元，减少的主要原因是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预算调减，按照八项规定，严格接待规模及人数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公务用车运行费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较上年无增减变化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本部门当年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会议费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预算支出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万元，减少的主要原因是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单位预算调整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培训费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万元，减少的主要原因是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单位预算调整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 xml:space="preserve">会议费培训费明细 </w:t>
      </w:r>
    </w:p>
    <w:p>
      <w:pPr>
        <w:ind w:firstLine="640"/>
        <w:jc w:val="right"/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单位：万元</w:t>
      </w:r>
    </w:p>
    <w:tbl>
      <w:tblPr>
        <w:tblStyle w:val="4"/>
        <w:tblW w:w="7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037"/>
        <w:gridCol w:w="2438"/>
        <w:gridCol w:w="787"/>
        <w:gridCol w:w="896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会议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/培训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时间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人数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金额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镇村干部工作会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115人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0.207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镇村干部工作会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113人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0.226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镇村干部工作会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105人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0.189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镇村干部工作会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110人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0.209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镇村干部工作会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110人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0.220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镇村干部工作会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110人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0.187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镇村干部工作会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110人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0.198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17次</w:t>
            </w:r>
          </w:p>
        </w:tc>
      </w:tr>
    </w:tbl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结转的财政拨款‘三公’经费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和会议费、培训费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截止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底，本部门所属预算单位共有车辆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辆，单价20万元以上的设备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台（套）。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当年部门预算安排购置车辆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辆；安排购置单价20万元以上的设备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台（套）。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7" w:leftChars="0" w:firstLine="480" w:firstLine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无政府采购预算，并已公开空表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本部门绩效目标管理全覆盖，涉及当年一般公共预算拨款1157.78万元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当年政府性基金预算拨款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万元，当年国有资本经营预算拨款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结转的财政拨款支出涉及的绩效目标管理。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本部门当年机关运行经费预算安排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73.46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预算调整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结转的财政拨款机关运行经费支出。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lef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专业名词解释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两个及两个以上，必须有，机关运行经费默认为第1个名词解释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其他专业名词解释可由部门根据业务内容等自行选择。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公务用车运行费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2.一般公共预算拨款收入：指县财政在部门预算中安排的一般公共预算拨款经费数。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3.基本支出：包括人员经费、商品和服务支出，其中人员经费包括工资福利支出、对个人和家庭的补助。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第四部分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见附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745B2B8"/>
    <w:multiLevelType w:val="singleLevel"/>
    <w:tmpl w:val="0745B2B8"/>
    <w:lvl w:ilvl="0" w:tentative="0">
      <w:start w:val="8"/>
      <w:numFmt w:val="chineseCounting"/>
      <w:suff w:val="nothing"/>
      <w:lvlText w:val="%1、"/>
      <w:lvlJc w:val="left"/>
      <w:pPr>
        <w:ind w:left="317"/>
      </w:pPr>
      <w:rPr>
        <w:rFonts w:hint="eastAsia"/>
      </w:rPr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7FCF6239"/>
    <w:multiLevelType w:val="singleLevel"/>
    <w:tmpl w:val="7FCF623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MzQxNTkyMTU5YzU5OGVlMGRlMDk4NTA5YzZkZmMifQ=="/>
  </w:docVars>
  <w:rsids>
    <w:rsidRoot w:val="1ED0381D"/>
    <w:rsid w:val="00D70262"/>
    <w:rsid w:val="018F2D13"/>
    <w:rsid w:val="02953D9A"/>
    <w:rsid w:val="037563D7"/>
    <w:rsid w:val="03791D26"/>
    <w:rsid w:val="0466605A"/>
    <w:rsid w:val="04F35073"/>
    <w:rsid w:val="05924994"/>
    <w:rsid w:val="061D2748"/>
    <w:rsid w:val="06361E89"/>
    <w:rsid w:val="06D7231D"/>
    <w:rsid w:val="075D6C6A"/>
    <w:rsid w:val="0773304F"/>
    <w:rsid w:val="089D1D43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95421D1"/>
    <w:rsid w:val="1A431FF4"/>
    <w:rsid w:val="1B746107"/>
    <w:rsid w:val="1CD64124"/>
    <w:rsid w:val="1E0072C5"/>
    <w:rsid w:val="1E1E7AD2"/>
    <w:rsid w:val="1ED0381D"/>
    <w:rsid w:val="20FE50B8"/>
    <w:rsid w:val="210F400E"/>
    <w:rsid w:val="229A281A"/>
    <w:rsid w:val="22A1634E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98502B4"/>
    <w:rsid w:val="2A3E38E1"/>
    <w:rsid w:val="2BF2458F"/>
    <w:rsid w:val="2D4270E5"/>
    <w:rsid w:val="2F3B562F"/>
    <w:rsid w:val="2FC8494E"/>
    <w:rsid w:val="314B37FB"/>
    <w:rsid w:val="31B733F7"/>
    <w:rsid w:val="385D1A98"/>
    <w:rsid w:val="38F70388"/>
    <w:rsid w:val="3A4434B4"/>
    <w:rsid w:val="3B055E9C"/>
    <w:rsid w:val="3D28036F"/>
    <w:rsid w:val="3D8407DF"/>
    <w:rsid w:val="3DFF32ED"/>
    <w:rsid w:val="3F503091"/>
    <w:rsid w:val="4008265B"/>
    <w:rsid w:val="41851E44"/>
    <w:rsid w:val="420B5D06"/>
    <w:rsid w:val="4248700C"/>
    <w:rsid w:val="465670F7"/>
    <w:rsid w:val="471D22FA"/>
    <w:rsid w:val="472B48D8"/>
    <w:rsid w:val="4741375D"/>
    <w:rsid w:val="47C702DF"/>
    <w:rsid w:val="48422B9F"/>
    <w:rsid w:val="488947B6"/>
    <w:rsid w:val="4DFF6D62"/>
    <w:rsid w:val="4FB64197"/>
    <w:rsid w:val="50572E30"/>
    <w:rsid w:val="51AA26CF"/>
    <w:rsid w:val="51AA5E26"/>
    <w:rsid w:val="52324C02"/>
    <w:rsid w:val="52C93A96"/>
    <w:rsid w:val="531A3416"/>
    <w:rsid w:val="536B7A5B"/>
    <w:rsid w:val="538C5F53"/>
    <w:rsid w:val="54474AB6"/>
    <w:rsid w:val="5582405A"/>
    <w:rsid w:val="56051C6B"/>
    <w:rsid w:val="563F4648"/>
    <w:rsid w:val="57C07DEE"/>
    <w:rsid w:val="58FE3115"/>
    <w:rsid w:val="592D7B67"/>
    <w:rsid w:val="59D947AF"/>
    <w:rsid w:val="59F96CB8"/>
    <w:rsid w:val="5BD23E00"/>
    <w:rsid w:val="5BF47018"/>
    <w:rsid w:val="5C653576"/>
    <w:rsid w:val="5DFF5EF6"/>
    <w:rsid w:val="5E5C14C1"/>
    <w:rsid w:val="5F635E4B"/>
    <w:rsid w:val="60404B5F"/>
    <w:rsid w:val="6134696F"/>
    <w:rsid w:val="61EE3D1B"/>
    <w:rsid w:val="62460F4D"/>
    <w:rsid w:val="62A365B5"/>
    <w:rsid w:val="641E2A7A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BE3A60"/>
    <w:rsid w:val="6E8A04A9"/>
    <w:rsid w:val="6ED401FB"/>
    <w:rsid w:val="6F3075D5"/>
    <w:rsid w:val="6F5403ED"/>
    <w:rsid w:val="71A236EE"/>
    <w:rsid w:val="73843559"/>
    <w:rsid w:val="75AC088F"/>
    <w:rsid w:val="76590D5F"/>
    <w:rsid w:val="76A54825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DAD6876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黑体"/>
      <w:kern w:val="2"/>
      <w:sz w:val="16"/>
      <w:szCs w:val="16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[工作簿2]Sheet1!$A$2</c:f>
              <c:strCache>
                <c:ptCount val="1"/>
                <c:pt idx="0">
                  <c:v>编制人数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[工作簿2]Sheet1!$B$1:$D$1</c:f>
              <c:strCache>
                <c:ptCount val="3"/>
                <c:pt idx="0">
                  <c:v>行政</c:v>
                </c:pt>
                <c:pt idx="1">
                  <c:v>事业</c:v>
                </c:pt>
                <c:pt idx="2">
                  <c:v>离退休人员</c:v>
                </c:pt>
              </c:strCache>
            </c:strRef>
          </c:cat>
          <c:val>
            <c:numRef>
              <c:f>[工作簿2]Sheet1!$B$2:$D$2</c:f>
              <c:numCache>
                <c:formatCode>General</c:formatCode>
                <c:ptCount val="3"/>
                <c:pt idx="0">
                  <c:v>39</c:v>
                </c:pt>
                <c:pt idx="1">
                  <c:v>43</c:v>
                </c:pt>
              </c:numCache>
            </c:numRef>
          </c:val>
        </c:ser>
        <c:ser>
          <c:idx val="1"/>
          <c:order val="1"/>
          <c:tx>
            <c:strRef>
              <c:f>[工作簿2]Sheet1!$A$3</c:f>
              <c:strCache>
                <c:ptCount val="1"/>
                <c:pt idx="0">
                  <c:v>实有人数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[工作簿2]Sheet1!$B$1:$D$1</c:f>
              <c:strCache>
                <c:ptCount val="3"/>
                <c:pt idx="0">
                  <c:v>行政</c:v>
                </c:pt>
                <c:pt idx="1">
                  <c:v>事业</c:v>
                </c:pt>
                <c:pt idx="2">
                  <c:v>离退休人员</c:v>
                </c:pt>
              </c:strCache>
            </c:strRef>
          </c:cat>
          <c:val>
            <c:numRef>
              <c:f>[工作簿2]Sheet1!$B$3:$D$3</c:f>
              <c:numCache>
                <c:formatCode>General</c:formatCode>
                <c:ptCount val="3"/>
                <c:pt idx="0">
                  <c:v>26</c:v>
                </c:pt>
                <c:pt idx="1">
                  <c:v>55</c:v>
                </c:pt>
              </c:numCache>
            </c:numRef>
          </c:val>
        </c:ser>
        <c:ser>
          <c:idx val="2"/>
          <c:order val="2"/>
          <c:tx>
            <c:strRef>
              <c:f>[工作簿2]Sheet1!$A$4</c:f>
              <c:strCache>
                <c:ptCount val="1"/>
                <c:pt idx="0">
                  <c:v>离退休人数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[工作簿2]Sheet1!$B$1:$D$1</c:f>
              <c:strCache>
                <c:ptCount val="3"/>
                <c:pt idx="0">
                  <c:v>行政</c:v>
                </c:pt>
                <c:pt idx="1">
                  <c:v>事业</c:v>
                </c:pt>
                <c:pt idx="2">
                  <c:v>离退休人员</c:v>
                </c:pt>
              </c:strCache>
            </c:strRef>
          </c:cat>
          <c:val>
            <c:numRef>
              <c:f>[工作簿2]Sheet1!$B$4:$D$4</c:f>
              <c:numCache>
                <c:formatCode>General</c:formatCode>
                <c:ptCount val="3"/>
                <c:pt idx="2">
                  <c:v>78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99947777"/>
        <c:axId val="547058534"/>
      </c:barChart>
      <c:catAx>
        <c:axId val="59994777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47058534"/>
        <c:crosses val="autoZero"/>
        <c:auto val="1"/>
        <c:lblAlgn val="ctr"/>
        <c:lblOffset val="100"/>
        <c:noMultiLvlLbl val="0"/>
      </c:catAx>
      <c:valAx>
        <c:axId val="54705853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994777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5874</Words>
  <Characters>6374</Characters>
  <Lines>0</Lines>
  <Paragraphs>0</Paragraphs>
  <TotalTime>43</TotalTime>
  <ScaleCrop>false</ScaleCrop>
  <LinksUpToDate>false</LinksUpToDate>
  <CharactersWithSpaces>6406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 ┃Ｍ.onk°</cp:lastModifiedBy>
  <cp:lastPrinted>2023-03-28T00:30:00Z</cp:lastPrinted>
  <dcterms:modified xsi:type="dcterms:W3CDTF">2023-10-20T09:49:19Z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CAF4C4EA64404B83B4E6BE0114410B71</vt:lpwstr>
  </property>
</Properties>
</file>