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紫阳县财政局汉王财政所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2022</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 w:val="0"/>
          <w:bCs w:val="0"/>
          <w:color w:val="auto"/>
          <w:sz w:val="32"/>
          <w:szCs w:val="32"/>
        </w:rPr>
        <w:t>负责组织和管理镇财政收入和支出，组织编制执行镇年度预决算；</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负责镇非税收入的管理；负责镇级部门预算资金和各类财政专项资金的监管；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负责居民补贴资金的发放和监管；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按照财政财务体制划分负责</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镇政府辖区内各单位的财政财务和政府采购</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负责镇债权债务监管；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负责镇公共资产管理利用及村集体资产监管；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lang w:val="en-US" w:eastAsia="zh-CN"/>
        </w:rPr>
        <w:t>依据部门三定方案，</w:t>
      </w:r>
      <w:r>
        <w:rPr>
          <w:rFonts w:hint="eastAsia" w:ascii="仿宋" w:hAnsi="仿宋" w:eastAsia="仿宋" w:cs="仿宋"/>
          <w:sz w:val="32"/>
          <w:szCs w:val="32"/>
          <w:highlight w:val="none"/>
          <w:lang w:val="en-US" w:eastAsia="zh-CN"/>
        </w:rPr>
        <w:t>本单位现设紫阳县财政局汉王财政所。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度部门工作任务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（一）增强财政保障能力。</w:t>
      </w:r>
      <w:r>
        <w:rPr>
          <w:rFonts w:hint="eastAsia" w:ascii="仿宋" w:hAnsi="仿宋" w:eastAsia="仿宋" w:cs="仿宋"/>
          <w:sz w:val="32"/>
          <w:szCs w:val="32"/>
          <w:lang w:eastAsia="zh-CN"/>
        </w:rPr>
        <w:t>坚持依法理财，强化部门主体责任。贯彻落实预算法关于“政府的全部收入和支出都应当纳入预算，经人大会批准的预算，非经法定程序不得调整”的规定，全面落实本单位的预算编制、执行、公开和预算监督的主体的责任。按照“先有预算、后有支出”的要求，强化预算编制的严肃性和预算执行的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树立过“紧日子”思想。一是牢固树立过“紧日子”的思想，坚持依法理财、科学理财，对日常性支出从严审核，严格控制一般性支出和“三公”经费支出，降低行政运行成本，反对铺张浪费。二是加大资金使用监督力度，提高财政资金使用的安全性、规范性和有效性，确保财政运行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村级财务监管。一是严格按照村级财务管理制度化、规范化的工作要求，切实加强村级财务管理。二是坚持日常管理，严格审批手续，严格执行村集体财务会签制度，不准越权审批和超限额审批，从源头上杜绝不合规财务行为发生。三是规范财务公开，实行民主监督，按照“及时公开、如实公开、全部公开”的原则，指导监督村级财务公开，确保农民群众对农村财务的管理权、知情权、监督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切实抓好民生保障。一是加强惠农补贴资金发放工作，做到信息随时维护和更新，不出现差错，信息变更程序化，确保惠农资金“一卡通”兑付及时准确无误，强化社会政策兜底保障功能。二是认真落实脱贫攻坚和乡村振兴财政资金的项目实施，确保项目资金规范化、程序化，安全有效使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87010" cy="2755265"/>
            <wp:effectExtent l="0" t="0" r="8890" b="698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5287010" cy="2755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43.42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43.42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43.42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2021年财政所未做单独预算</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43.42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43.42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43.42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2021年财政所未做单独预算</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财政拨款收支情况。</w:t>
      </w:r>
    </w:p>
    <w:p>
      <w:pPr>
        <w:keepNext w:val="0"/>
        <w:keepLines w:val="0"/>
        <w:pageBreakBefore w:val="0"/>
        <w:widowControl w:val="0"/>
        <w:kinsoku/>
        <w:wordWrap/>
        <w:overflowPunct/>
        <w:topLinePunct w:val="0"/>
        <w:autoSpaceDE/>
        <w:autoSpaceDN/>
        <w:bidi w:val="0"/>
        <w:adjustRightInd/>
        <w:snapToGrid/>
        <w:spacing w:line="360" w:lineRule="auto"/>
        <w:ind w:left="1278" w:leftChars="266" w:hanging="640" w:hangingChars="200"/>
        <w:textAlignment w:val="auto"/>
        <w:outlineLvl w:val="9"/>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590415" cy="2546985"/>
            <wp:effectExtent l="4445" t="4445" r="15240" b="2032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43.42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43.42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43.42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43.42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2021年财政所未做单独预算</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43.42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43.42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43.42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2021年财政所未做单独预算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43.42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43.42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2021年财政所未做单独预算</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当年一般公共预算支出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43.42</w:t>
      </w:r>
      <w:r>
        <w:rPr>
          <w:rFonts w:hint="eastAsia" w:ascii="仿宋" w:hAnsi="仿宋" w:eastAsia="仿宋" w:cs="仿宋"/>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38.62</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增加38.62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21年未独立预算</w:t>
      </w:r>
      <w:r>
        <w:rPr>
          <w:rFonts w:hint="eastAsia" w:ascii="仿宋" w:hAnsi="仿宋" w:eastAsia="仿宋" w:cs="仿宋"/>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社会保障和就业支出（类）民政管理事务、行政事业单位离退休（款）其他民政管理事务支出和机关事业单位基本养老保险缴费支出（项）（2080505）3.22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3.22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21年未独立预算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行政单位医疗（项）（2101101）1.58万元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1.58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21年未独立预算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住房公积金（项）2.74万元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2.74</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21年未独立预算</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（1）按照</w:t>
      </w:r>
      <w:r>
        <w:rPr>
          <w:rFonts w:hint="eastAsia" w:ascii="仿宋" w:hAnsi="仿宋" w:eastAsia="仿宋" w:cs="仿宋"/>
          <w:color w:val="000000" w:themeColor="text1"/>
          <w:sz w:val="32"/>
          <w:szCs w:val="32"/>
          <w:lang w:eastAsia="zh-CN"/>
          <w14:textFill>
            <w14:solidFill>
              <w14:schemeClr w14:val="tx1"/>
            </w14:solidFill>
          </w14:textFill>
        </w:rPr>
        <w:t>单位</w:t>
      </w:r>
      <w:r>
        <w:rPr>
          <w:rFonts w:hint="eastAsia" w:ascii="仿宋" w:hAnsi="仿宋" w:eastAsia="仿宋" w:cs="仿宋"/>
          <w:color w:val="000000" w:themeColor="text1"/>
          <w:sz w:val="32"/>
          <w:szCs w:val="32"/>
          <w14:textFill>
            <w14:solidFill>
              <w14:schemeClr w14:val="tx1"/>
            </w14:solidFill>
          </w14:textFill>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本部门当年一般公共预算支出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43.42</w:t>
      </w:r>
      <w:r>
        <w:rPr>
          <w:rFonts w:hint="eastAsia" w:ascii="仿宋" w:hAnsi="仿宋" w:eastAsia="仿宋" w:cs="仿宋"/>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工资福利支出（301）</w:t>
      </w:r>
      <w:r>
        <w:rPr>
          <w:rFonts w:hint="eastAsia" w:ascii="仿宋" w:hAnsi="仿宋" w:eastAsia="仿宋" w:cs="仿宋"/>
          <w:color w:val="000000" w:themeColor="text1"/>
          <w:sz w:val="32"/>
          <w:szCs w:val="32"/>
          <w:lang w:val="en-US" w:eastAsia="zh-CN"/>
          <w14:textFill>
            <w14:solidFill>
              <w14:schemeClr w14:val="tx1"/>
            </w14:solidFill>
          </w14:textFill>
        </w:rPr>
        <w:t>32.37</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32.37</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val="en-US" w:eastAsia="zh-CN"/>
          <w14:textFill>
            <w14:solidFill>
              <w14:schemeClr w14:val="tx1"/>
            </w14:solidFill>
          </w14:textFill>
        </w:rPr>
        <w:t>21年未独立预算</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商品和服务支出（302）</w:t>
      </w:r>
      <w:r>
        <w:rPr>
          <w:rFonts w:hint="eastAsia" w:ascii="仿宋" w:hAnsi="仿宋" w:eastAsia="仿宋" w:cs="仿宋"/>
          <w:color w:val="000000" w:themeColor="text1"/>
          <w:sz w:val="32"/>
          <w:szCs w:val="32"/>
          <w:lang w:val="en-US" w:eastAsia="zh-CN"/>
          <w14:textFill>
            <w14:solidFill>
              <w14:schemeClr w14:val="tx1"/>
            </w14:solidFill>
          </w14:textFill>
        </w:rPr>
        <w:t>11.05</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11.05</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val="en-US" w:eastAsia="zh-CN"/>
          <w14:textFill>
            <w14:solidFill>
              <w14:schemeClr w14:val="tx1"/>
            </w14:solidFill>
          </w14:textFill>
        </w:rPr>
        <w:t>21年未独立预算</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对个人和家庭的补助支出（303）</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eastAsia="zh-CN"/>
          <w14:textFill>
            <w14:solidFill>
              <w14:schemeClr w14:val="tx1"/>
            </w14:solidFill>
          </w14:textFill>
        </w:rPr>
        <w:t>未涉及此项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本部门当年一般公共预算支出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43.42</w:t>
      </w:r>
      <w:r>
        <w:rPr>
          <w:rFonts w:hint="eastAsia" w:ascii="仿宋" w:hAnsi="仿宋" w:eastAsia="仿宋" w:cs="仿宋"/>
          <w:color w:val="000000" w:themeColor="text1"/>
          <w:sz w:val="32"/>
          <w:szCs w:val="32"/>
          <w14:textFill>
            <w14:solidFill>
              <w14:schemeClr w14:val="tx1"/>
            </w14:solidFill>
          </w14:textFill>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机关工资福利支出（501）</w:t>
      </w:r>
      <w:r>
        <w:rPr>
          <w:rFonts w:hint="eastAsia" w:ascii="仿宋" w:hAnsi="仿宋" w:eastAsia="仿宋" w:cs="仿宋"/>
          <w:color w:val="000000" w:themeColor="text1"/>
          <w:sz w:val="32"/>
          <w:szCs w:val="32"/>
          <w:lang w:val="en-US" w:eastAsia="zh-CN"/>
          <w14:textFill>
            <w14:solidFill>
              <w14:schemeClr w14:val="tx1"/>
            </w14:solidFill>
          </w14:textFill>
        </w:rPr>
        <w:t>32.37</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32.37</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val="en-US" w:eastAsia="zh-CN"/>
          <w14:textFill>
            <w14:solidFill>
              <w14:schemeClr w14:val="tx1"/>
            </w14:solidFill>
          </w14:textFill>
        </w:rPr>
        <w:t>21年未独立预算</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机关商品和服务支出（502）</w:t>
      </w:r>
      <w:r>
        <w:rPr>
          <w:rFonts w:hint="eastAsia" w:ascii="仿宋" w:hAnsi="仿宋" w:eastAsia="仿宋" w:cs="仿宋"/>
          <w:color w:val="000000" w:themeColor="text1"/>
          <w:sz w:val="32"/>
          <w:szCs w:val="32"/>
          <w:lang w:val="en-US" w:eastAsia="zh-CN"/>
          <w14:textFill>
            <w14:solidFill>
              <w14:schemeClr w14:val="tx1"/>
            </w14:solidFill>
          </w14:textFill>
        </w:rPr>
        <w:t>11.05</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11.05</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val="en-US" w:eastAsia="zh-CN"/>
          <w14:textFill>
            <w14:solidFill>
              <w14:schemeClr w14:val="tx1"/>
            </w14:solidFill>
          </w14:textFill>
        </w:rPr>
        <w:t>21年未独立预算</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机关资本性支出（一）（503）</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eastAsia="zh-CN"/>
          <w14:textFill>
            <w14:solidFill>
              <w14:schemeClr w14:val="tx1"/>
            </w14:solidFill>
          </w14:textFill>
        </w:rPr>
        <w:t>未涉及此项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机关资本性支出（二）（504）</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eastAsia="zh-CN"/>
          <w14:textFill>
            <w14:solidFill>
              <w14:schemeClr w14:val="tx1"/>
            </w14:solidFill>
          </w14:textFill>
        </w:rPr>
        <w:t>未涉及此项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对事业单位经常性补助（505）</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eastAsia="zh-CN"/>
          <w14:textFill>
            <w14:solidFill>
              <w14:schemeClr w14:val="tx1"/>
            </w14:solidFill>
          </w14:textFill>
        </w:rPr>
        <w:t>未涉及此项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对事业单位资本性补助（506）</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元，较上年增加</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万元，原因是</w:t>
      </w:r>
      <w:r>
        <w:rPr>
          <w:rFonts w:hint="eastAsia" w:ascii="仿宋" w:hAnsi="仿宋" w:eastAsia="仿宋" w:cs="仿宋"/>
          <w:color w:val="000000" w:themeColor="text1"/>
          <w:sz w:val="32"/>
          <w:szCs w:val="32"/>
          <w:lang w:eastAsia="zh-CN"/>
          <w14:textFill>
            <w14:solidFill>
              <w14:schemeClr w14:val="tx1"/>
            </w14:solidFill>
          </w14:textFill>
        </w:rPr>
        <w:t>未涉及此项</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2021年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本部门无2021年结转的政府性基金预算拨款支出，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2021年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年本单位当年一般公共预算“三公”经费预算支出</w:t>
      </w:r>
      <w:r>
        <w:rPr>
          <w:rFonts w:hint="eastAsia" w:ascii="仿宋" w:hAnsi="仿宋" w:eastAsia="仿宋" w:cs="仿宋"/>
          <w:sz w:val="32"/>
          <w:szCs w:val="32"/>
          <w:lang w:val="en-US" w:eastAsia="zh-CN"/>
        </w:rPr>
        <w:t>0.16</w:t>
      </w:r>
      <w:r>
        <w:rPr>
          <w:rFonts w:hint="eastAsia" w:ascii="仿宋" w:hAnsi="仿宋" w:eastAsia="仿宋" w:cs="仿宋"/>
          <w:sz w:val="32"/>
          <w:szCs w:val="32"/>
          <w:lang w:eastAsia="zh-CN"/>
        </w:rPr>
        <w:t>万元，与上年相比增加</w:t>
      </w:r>
      <w:r>
        <w:rPr>
          <w:rFonts w:hint="eastAsia" w:ascii="仿宋" w:hAnsi="仿宋" w:eastAsia="仿宋" w:cs="仿宋"/>
          <w:sz w:val="32"/>
          <w:szCs w:val="32"/>
          <w:lang w:val="en-US" w:eastAsia="zh-CN"/>
        </w:rPr>
        <w:t>0.16万元</w:t>
      </w:r>
      <w:r>
        <w:rPr>
          <w:rFonts w:hint="eastAsia" w:ascii="仿宋" w:hAnsi="仿宋" w:eastAsia="仿宋" w:cs="仿宋"/>
          <w:sz w:val="32"/>
          <w:szCs w:val="32"/>
          <w:lang w:eastAsia="zh-CN"/>
        </w:rPr>
        <w:t>。其中：因公出国（境）经费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万元；公务接待费</w:t>
      </w:r>
      <w:r>
        <w:rPr>
          <w:rFonts w:hint="eastAsia" w:ascii="仿宋" w:hAnsi="仿宋" w:eastAsia="仿宋" w:cs="仿宋"/>
          <w:sz w:val="32"/>
          <w:szCs w:val="32"/>
          <w:lang w:val="en-US" w:eastAsia="zh-CN"/>
        </w:rPr>
        <w:t>0.16</w:t>
      </w:r>
      <w:r>
        <w:rPr>
          <w:rFonts w:hint="eastAsia" w:ascii="仿宋" w:hAnsi="仿宋" w:eastAsia="仿宋" w:cs="仿宋"/>
          <w:sz w:val="32"/>
          <w:szCs w:val="32"/>
          <w:lang w:eastAsia="zh-CN"/>
        </w:rPr>
        <w:t>万元，；公务用车运行费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万元；公务用车购置费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年本单位当年会议费预算支出</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万元，与上年持平。培训费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lang w:eastAsia="zh-CN"/>
        </w:rPr>
        <w:t>本单位无202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截</w:t>
      </w:r>
      <w:r>
        <w:rPr>
          <w:rFonts w:hint="eastAsia" w:ascii="仿宋" w:hAnsi="仿宋" w:eastAsia="仿宋" w:cs="仿宋"/>
          <w:sz w:val="32"/>
          <w:szCs w:val="32"/>
          <w:lang w:eastAsia="zh-CN"/>
        </w:rPr>
        <w:t>止2022年底，本单位所属预算单位共有车辆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台（套）。2023年当年单位预算安排购置车辆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43.42</w:t>
      </w:r>
      <w:r>
        <w:rPr>
          <w:rFonts w:hint="eastAsia" w:ascii="仿宋" w:hAnsi="仿宋" w:eastAsia="仿宋" w:cs="仿宋"/>
          <w:sz w:val="32"/>
          <w:szCs w:val="32"/>
        </w:rPr>
        <w:t>万元,当年政府性基金预算拨款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2021年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w:t>
      </w:r>
      <w:r>
        <w:rPr>
          <w:rFonts w:hint="eastAsia" w:ascii="仿宋" w:hAnsi="仿宋" w:eastAsia="仿宋" w:cs="仿宋"/>
          <w:color w:val="000000" w:themeColor="text1"/>
          <w:sz w:val="32"/>
          <w:szCs w:val="32"/>
          <w:lang w:eastAsia="zh-CN"/>
          <w14:textFill>
            <w14:solidFill>
              <w14:schemeClr w14:val="tx1"/>
            </w14:solidFill>
          </w14:textFill>
        </w:rPr>
        <w:t>单位当年机关运行经费预算安排</w:t>
      </w:r>
      <w:r>
        <w:rPr>
          <w:rFonts w:hint="eastAsia" w:ascii="仿宋" w:hAnsi="仿宋" w:eastAsia="仿宋" w:cs="仿宋"/>
          <w:color w:val="000000" w:themeColor="text1"/>
          <w:sz w:val="32"/>
          <w:szCs w:val="32"/>
          <w:lang w:val="en-US" w:eastAsia="zh-CN"/>
          <w14:textFill>
            <w14:solidFill>
              <w14:schemeClr w14:val="tx1"/>
            </w14:solidFill>
          </w14:textFill>
        </w:rPr>
        <w:t>28.88</w:t>
      </w:r>
      <w:r>
        <w:rPr>
          <w:rFonts w:hint="eastAsia" w:ascii="仿宋" w:hAnsi="仿宋" w:eastAsia="仿宋" w:cs="仿宋"/>
          <w:color w:val="000000" w:themeColor="text1"/>
          <w:sz w:val="32"/>
          <w:szCs w:val="32"/>
          <w14:textFill>
            <w14:solidFill>
              <w14:schemeClr w14:val="tx1"/>
            </w14:solidFill>
          </w14:textFill>
        </w:rPr>
        <w:t>万元，较上年增加</w:t>
      </w:r>
      <w:r>
        <w:rPr>
          <w:rFonts w:hint="eastAsia" w:ascii="仿宋" w:hAnsi="仿宋" w:eastAsia="仿宋" w:cs="仿宋"/>
          <w:color w:val="000000" w:themeColor="text1"/>
          <w:sz w:val="32"/>
          <w:szCs w:val="32"/>
          <w:lang w:val="en-US" w:eastAsia="zh-CN"/>
          <w14:textFill>
            <w14:solidFill>
              <w14:schemeClr w14:val="tx1"/>
            </w14:solidFill>
          </w14:textFill>
        </w:rPr>
        <w:t>28.88</w:t>
      </w:r>
      <w:r>
        <w:rPr>
          <w:rFonts w:hint="eastAsia" w:ascii="仿宋" w:hAnsi="仿宋" w:eastAsia="仿宋" w:cs="仿宋"/>
          <w:color w:val="000000" w:themeColor="text1"/>
          <w:sz w:val="32"/>
          <w:szCs w:val="32"/>
          <w14:textFill>
            <w14:solidFill>
              <w14:schemeClr w14:val="tx1"/>
            </w14:solidFill>
          </w14:textFill>
        </w:rPr>
        <w:t>万元，原因</w:t>
      </w:r>
      <w:r>
        <w:rPr>
          <w:rFonts w:hint="eastAsia" w:ascii="仿宋" w:hAnsi="仿宋" w:eastAsia="仿宋" w:cs="仿宋"/>
          <w:color w:val="000000" w:themeColor="text1"/>
          <w:sz w:val="32"/>
          <w:szCs w:val="32"/>
          <w:lang w:val="en-US" w:eastAsia="zh-CN"/>
          <w14:textFill>
            <w14:solidFill>
              <w14:schemeClr w14:val="tx1"/>
            </w14:solidFill>
          </w14:textFill>
        </w:rPr>
        <w:t>21年未独立预算</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eastAsia="zh-CN"/>
          <w14:textFill>
            <w14:solidFill>
              <w14:schemeClr w14:val="tx1"/>
            </w14:solidFill>
          </w14:textFill>
        </w:rPr>
        <w:t>本单位无2022年结转的财政拨款机关运行经费支出。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abstractNum w:abstractNumId="5">
    <w:nsid w:val="73B5113E"/>
    <w:multiLevelType w:val="singleLevel"/>
    <w:tmpl w:val="73B5113E"/>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jU2Y2FkMDcxODVlYTVkMmZkMjVlZmY4OTQwMDQifQ=="/>
  </w:docVars>
  <w:rsids>
    <w:rsidRoot w:val="1ED0381D"/>
    <w:rsid w:val="00D70262"/>
    <w:rsid w:val="018F2D13"/>
    <w:rsid w:val="02953D9A"/>
    <w:rsid w:val="03791D26"/>
    <w:rsid w:val="04F35073"/>
    <w:rsid w:val="061D2748"/>
    <w:rsid w:val="06D7231D"/>
    <w:rsid w:val="075D6C6A"/>
    <w:rsid w:val="0773304F"/>
    <w:rsid w:val="089D1D43"/>
    <w:rsid w:val="09B94900"/>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1851E44"/>
    <w:rsid w:val="420B5D06"/>
    <w:rsid w:val="4248700C"/>
    <w:rsid w:val="465670F7"/>
    <w:rsid w:val="471D22FA"/>
    <w:rsid w:val="472B48D8"/>
    <w:rsid w:val="4741375D"/>
    <w:rsid w:val="47C702DF"/>
    <w:rsid w:val="48422B9F"/>
    <w:rsid w:val="488947B6"/>
    <w:rsid w:val="4E6C125D"/>
    <w:rsid w:val="4FB64197"/>
    <w:rsid w:val="50572E30"/>
    <w:rsid w:val="51AA26CF"/>
    <w:rsid w:val="51AA5E26"/>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48525DD"/>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汉王财政所</a:t>
            </a:r>
            <a:r>
              <a:rPr lang="en-US" altLang="zh-CN"/>
              <a:t>2022</a:t>
            </a:r>
            <a:r>
              <a:rPr altLang="en-US"/>
              <a:t>年收支预算总体情况</a:t>
            </a:r>
            <a:endParaRPr altLang="en-US"/>
          </a:p>
        </c:rich>
      </c:tx>
      <c:layout>
        <c:manualLayout>
          <c:xMode val="edge"/>
          <c:yMode val="edge"/>
          <c:x val="0.233872916163325"/>
          <c:y val="0.0254993625159371"/>
        </c:manualLayout>
      </c:layout>
      <c:overlay val="0"/>
      <c:spPr>
        <a:noFill/>
        <a:ln>
          <a:noFill/>
        </a:ln>
        <a:effectLst/>
      </c:spPr>
    </c:title>
    <c:autoTitleDeleted val="0"/>
    <c:plotArea>
      <c:layout>
        <c:manualLayout>
          <c:layoutTarget val="inner"/>
          <c:xMode val="edge"/>
          <c:yMode val="edge"/>
          <c:x val="0.0496013529838125"/>
          <c:y val="0.170633234169146"/>
          <c:w val="0.930345494080696"/>
          <c:h val="0.638631534211645"/>
        </c:manualLayout>
      </c:layout>
      <c:barChart>
        <c:barDir val="col"/>
        <c:grouping val="clustered"/>
        <c:varyColors val="0"/>
        <c:ser>
          <c:idx val="0"/>
          <c:order val="0"/>
          <c:tx>
            <c:strRef>
              <c:f>Sheet1!$B$1</c:f>
              <c:strCache>
                <c:ptCount val="1"/>
                <c:pt idx="0">
                  <c:v>总体收入</c:v>
                </c:pt>
              </c:strCache>
            </c:strRef>
          </c:tx>
          <c:spPr>
            <a:solidFill>
              <a:schemeClr val="accent1"/>
            </a:solidFill>
            <a:ln>
              <a:noFill/>
            </a:ln>
            <a:effectLst/>
          </c:spPr>
          <c:invertIfNegative val="0"/>
          <c:dLbls>
            <c:delete val="1"/>
          </c:dLbls>
          <c:cat>
            <c:strRef>
              <c:f>Sheet1!$A$2:$A$4</c:f>
              <c:strCache>
                <c:ptCount val="3"/>
                <c:pt idx="0">
                  <c:v>2021年</c:v>
                </c:pt>
                <c:pt idx="1">
                  <c:v>2022年</c:v>
                </c:pt>
                <c:pt idx="2">
                  <c:v>增加额</c:v>
                </c:pt>
              </c:strCache>
            </c:strRef>
          </c:cat>
          <c:val>
            <c:numRef>
              <c:f>Sheet1!$B$2:$B$4</c:f>
              <c:numCache>
                <c:formatCode>General</c:formatCode>
                <c:ptCount val="3"/>
                <c:pt idx="0">
                  <c:v>0</c:v>
                </c:pt>
                <c:pt idx="1">
                  <c:v>43.42</c:v>
                </c:pt>
                <c:pt idx="2">
                  <c:v>43.42</c:v>
                </c:pt>
              </c:numCache>
            </c:numRef>
          </c:val>
        </c:ser>
        <c:ser>
          <c:idx val="1"/>
          <c:order val="1"/>
          <c:tx>
            <c:strRef>
              <c:f>Sheet1!$C$1</c:f>
              <c:strCache>
                <c:ptCount val="1"/>
                <c:pt idx="0">
                  <c:v>总体支出</c:v>
                </c:pt>
              </c:strCache>
            </c:strRef>
          </c:tx>
          <c:spPr>
            <a:solidFill>
              <a:schemeClr val="accent2"/>
            </a:solidFill>
            <a:ln>
              <a:noFill/>
            </a:ln>
            <a:effectLst/>
          </c:spPr>
          <c:invertIfNegative val="0"/>
          <c:dLbls>
            <c:delete val="1"/>
          </c:dLbls>
          <c:cat>
            <c:strRef>
              <c:f>Sheet1!$A$2:$A$4</c:f>
              <c:strCache>
                <c:ptCount val="3"/>
                <c:pt idx="0">
                  <c:v>2021年</c:v>
                </c:pt>
                <c:pt idx="1">
                  <c:v>2022年</c:v>
                </c:pt>
                <c:pt idx="2">
                  <c:v>增加额</c:v>
                </c:pt>
              </c:strCache>
            </c:strRef>
          </c:cat>
          <c:val>
            <c:numRef>
              <c:f>Sheet1!$C$2:$C$4</c:f>
              <c:numCache>
                <c:formatCode>General</c:formatCode>
                <c:ptCount val="3"/>
                <c:pt idx="0">
                  <c:v>0</c:v>
                </c:pt>
                <c:pt idx="1">
                  <c:v>43.42</c:v>
                </c:pt>
                <c:pt idx="2">
                  <c:v>43.42</c:v>
                </c:pt>
              </c:numCache>
            </c:numRef>
          </c:val>
        </c:ser>
        <c:dLbls>
          <c:showLegendKey val="0"/>
          <c:showVal val="0"/>
          <c:showCatName val="0"/>
          <c:showSerName val="0"/>
          <c:showPercent val="0"/>
          <c:showBubbleSize val="0"/>
        </c:dLbls>
        <c:gapWidth val="246"/>
        <c:overlap val="-28"/>
        <c:axId val="283679108"/>
        <c:axId val="647947958"/>
      </c:barChart>
      <c:catAx>
        <c:axId val="2836791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947958"/>
        <c:crosses val="autoZero"/>
        <c:auto val="1"/>
        <c:lblAlgn val="ctr"/>
        <c:lblOffset val="100"/>
        <c:noMultiLvlLbl val="0"/>
      </c:catAx>
      <c:valAx>
        <c:axId val="64794795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6791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汉王财政所</a:t>
            </a:r>
            <a:r>
              <a:rPr lang="en-US" altLang="zh-CN"/>
              <a:t>2022</a:t>
            </a:r>
            <a:r>
              <a:rPr altLang="en-US"/>
              <a:t>年财政拨款收支情况</a:t>
            </a:r>
            <a:endParaRPr altLang="en-US"/>
          </a:p>
        </c:rich>
      </c:tx>
      <c:layout>
        <c:manualLayout>
          <c:xMode val="edge"/>
          <c:yMode val="edge"/>
          <c:x val="0.233872916163325"/>
          <c:y val="0.0254993625159371"/>
        </c:manualLayout>
      </c:layout>
      <c:overlay val="0"/>
      <c:spPr>
        <a:noFill/>
        <a:ln>
          <a:noFill/>
        </a:ln>
        <a:effectLst/>
      </c:spPr>
    </c:title>
    <c:autoTitleDeleted val="0"/>
    <c:plotArea>
      <c:layout>
        <c:manualLayout>
          <c:layoutTarget val="inner"/>
          <c:xMode val="edge"/>
          <c:yMode val="edge"/>
          <c:x val="0.0456148828219377"/>
          <c:y val="0.0295367615809605"/>
          <c:w val="0.930345494080696"/>
          <c:h val="0.638631534211645"/>
        </c:manualLayout>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delete val="1"/>
          </c:dLbls>
          <c:cat>
            <c:strRef>
              <c:f>Sheet1!$A$2:$A$4</c:f>
              <c:strCache>
                <c:ptCount val="3"/>
                <c:pt idx="0">
                  <c:v>2021年</c:v>
                </c:pt>
                <c:pt idx="1">
                  <c:v>2022年</c:v>
                </c:pt>
                <c:pt idx="2">
                  <c:v>增加额</c:v>
                </c:pt>
              </c:strCache>
            </c:strRef>
          </c:cat>
          <c:val>
            <c:numRef>
              <c:f>Sheet1!$B$2:$B$4</c:f>
              <c:numCache>
                <c:formatCode>General</c:formatCode>
                <c:ptCount val="3"/>
                <c:pt idx="0">
                  <c:v>0</c:v>
                </c:pt>
                <c:pt idx="1">
                  <c:v>43.42</c:v>
                </c:pt>
                <c:pt idx="2">
                  <c:v>43.42</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delete val="1"/>
          </c:dLbls>
          <c:cat>
            <c:strRef>
              <c:f>Sheet1!$A$2:$A$4</c:f>
              <c:strCache>
                <c:ptCount val="3"/>
                <c:pt idx="0">
                  <c:v>2021年</c:v>
                </c:pt>
                <c:pt idx="1">
                  <c:v>2022年</c:v>
                </c:pt>
                <c:pt idx="2">
                  <c:v>增加额</c:v>
                </c:pt>
              </c:strCache>
            </c:strRef>
          </c:cat>
          <c:val>
            <c:numRef>
              <c:f>Sheet1!$C$2:$C$4</c:f>
              <c:numCache>
                <c:formatCode>General</c:formatCode>
                <c:ptCount val="3"/>
                <c:pt idx="0">
                  <c:v>0</c:v>
                </c:pt>
                <c:pt idx="1">
                  <c:v>43.42</c:v>
                </c:pt>
                <c:pt idx="2">
                  <c:v>43.42</c:v>
                </c:pt>
              </c:numCache>
            </c:numRef>
          </c:val>
        </c:ser>
        <c:dLbls>
          <c:showLegendKey val="0"/>
          <c:showVal val="0"/>
          <c:showCatName val="0"/>
          <c:showSerName val="0"/>
          <c:showPercent val="0"/>
          <c:showBubbleSize val="0"/>
        </c:dLbls>
        <c:gapWidth val="246"/>
        <c:overlap val="-28"/>
        <c:axId val="283679108"/>
        <c:axId val="647947958"/>
      </c:barChart>
      <c:catAx>
        <c:axId val="2836791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7947958"/>
        <c:crosses val="autoZero"/>
        <c:auto val="1"/>
        <c:lblAlgn val="ctr"/>
        <c:lblOffset val="100"/>
        <c:noMultiLvlLbl val="0"/>
      </c:catAx>
      <c:valAx>
        <c:axId val="64794795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36791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4381</Words>
  <Characters>4718</Characters>
  <Lines>0</Lines>
  <Paragraphs>0</Paragraphs>
  <TotalTime>33</TotalTime>
  <ScaleCrop>false</ScaleCrop>
  <LinksUpToDate>false</LinksUpToDate>
  <CharactersWithSpaces>4768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要笑一笑啊</cp:lastModifiedBy>
  <cp:lastPrinted>2020-08-03T08:28:00Z</cp:lastPrinted>
  <dcterms:modified xsi:type="dcterms:W3CDTF">2023-09-21T10:31:07Z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C98FFED335BD43D99E7307ED56F22CEE_13</vt:lpwstr>
  </property>
</Properties>
</file>