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紫阳县财政局向阳财政所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 w:val="0"/>
          <w:bCs w:val="0"/>
          <w:color w:val="auto"/>
          <w:sz w:val="32"/>
          <w:szCs w:val="32"/>
        </w:rPr>
        <w:t>负责组织和管理镇财政收入和支出，组织编制执行镇年度预决算；</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负责镇非税收入的管理；负责镇级部门预算资金和各类财政专项资金的监管；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负责居民补贴资金的发放和监管；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按照财政财务体制划分负责</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镇政府辖区内各单位的财政财务和政府采购</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负责镇债权债务监管；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负责镇公共资产管理利用及村集体资产监管；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负责农村财务管理指导、服务和监督；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b/>
          <w:bCs/>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val="en-US" w:eastAsia="zh-CN"/>
        </w:rPr>
        <w:t>依据部门三定方案，</w:t>
      </w:r>
      <w:r>
        <w:rPr>
          <w:rFonts w:hint="eastAsia" w:ascii="仿宋" w:hAnsi="仿宋" w:eastAsia="仿宋" w:cs="仿宋"/>
          <w:sz w:val="32"/>
          <w:szCs w:val="32"/>
          <w:highlight w:val="none"/>
          <w:lang w:val="en-US" w:eastAsia="zh-CN"/>
        </w:rPr>
        <w:t>本单位现设紫阳县财政局向阳财政所。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（一）增强财政保障能力。</w:t>
      </w:r>
      <w:r>
        <w:rPr>
          <w:rFonts w:hint="eastAsia" w:ascii="仿宋" w:hAnsi="仿宋" w:eastAsia="仿宋" w:cs="仿宋"/>
          <w:sz w:val="32"/>
          <w:szCs w:val="32"/>
          <w:lang w:eastAsia="zh-CN"/>
        </w:rPr>
        <w:t>坚持依法理财，强化部门主体责任。贯彻落实预算法关于“政府的全部收入和支出都应当纳入预算，经人大会批准的预算，非经法定程序不得调整”的规定，全面落实本单位的预算编制、执行、公开和预算监督的主体的责任。按照“先有预算、后有支出”的要求，强化预算编制的严肃性和预算执行的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树立过“紧日子”思想。一是牢固树立过“紧日子”的思想，坚持依法理财、科学理财，对日常性支出从严审核，严格控制一般性支出和“三公”经费支出，降低行政运行成本，反对铺张浪费。二是加大资金使用监督力度，提高财政资金使用的安全性、规范性和有效性，确保财政运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村级财务监管。一是严格按照村级财务管理制度化、规范化的工作要求，切实加强村级财务管理。二是坚持日常管理，严格审批手续，严格执行村集体财务会签制度，不准越权审批和超限额审批，从源头上杜绝不合规财务行为发生。三是规范财务公开，实行民主监督，按照“及时公开、如实公开、全部公开”的原则，指导监督村级财务公开，确保农民群众对农村财务的管理权、知情权、监督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切实抓好民生保障。一是加强惠农补贴资金发放工作，做到信息随时维护和更新，不出现差错，信息变更程序化，确保惠农资金“一卡通”兑付及时准确无误，强化社会政策兜底保障功能。二是认真落实脱贫攻坚和乡村振兴财政资金的项目实施，确保项目资金规范化、程序化，安全有效使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87010" cy="2755265"/>
            <wp:effectExtent l="0" t="0" r="8890" b="698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5287010" cy="2755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收支预算总体情况。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drawing>
          <wp:inline distT="0" distB="0" distL="114300" distR="114300">
            <wp:extent cx="4584065" cy="2755265"/>
            <wp:effectExtent l="0" t="0" r="698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87.22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87.22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26.69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人员经费和驻村第一书记和工作队经费增加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26.69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人员经费和驻村第一书记和工作队经费</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财政拨款收支情况。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4584065" cy="2258060"/>
            <wp:effectExtent l="0" t="0" r="6985" b="889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4584065" cy="2258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87.22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87.22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26.69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人员经费和驻村第一书记和工作队经费增加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26.69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人员经费和驻村第一书记和工作队经费增加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26.69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人员经费和驻村第一书记和工作队经费增加</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drawing>
          <wp:inline distT="0" distB="0" distL="114300" distR="114300">
            <wp:extent cx="4584065" cy="2755265"/>
            <wp:effectExtent l="0" t="0" r="6985" b="6985"/>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55.58</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1.72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社会保障和就业支出（类）民政管理事务、行政事业单位离退休（款）其他民政管理事务支出和机关事业单位基本养老保险缴费支出（项）（2080505）5.19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0.70</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行政单位医疗（项）（2101101）2.55万元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0.37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农林水支出（类）生产发展（款）</w:t>
      </w:r>
      <w:r>
        <w:rPr>
          <w:rFonts w:hint="eastAsia" w:ascii="仿宋" w:hAnsi="仿宋" w:eastAsia="仿宋" w:cs="仿宋"/>
          <w:sz w:val="32"/>
          <w:szCs w:val="32"/>
          <w:lang w:val="en-US" w:eastAsia="zh-CN"/>
        </w:rPr>
        <w:t>其他巩固脱贫攻坚成果衔接乡村振兴支出（项）（2130599）20.00万元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20.00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原因是</w:t>
      </w:r>
      <w:r>
        <w:rPr>
          <w:rFonts w:hint="eastAsia" w:ascii="仿宋" w:hAnsi="仿宋" w:eastAsia="仿宋" w:cs="仿宋"/>
          <w:sz w:val="32"/>
          <w:szCs w:val="32"/>
          <w:lang w:eastAsia="zh-CN"/>
        </w:rPr>
        <w:t>驻村第一书记和工作队经费增加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住房公积金（项）3.9万元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3.9</w:t>
      </w:r>
      <w:r>
        <w:rPr>
          <w:rFonts w:hint="eastAsia" w:ascii="仿宋" w:hAnsi="仿宋" w:eastAsia="仿宋" w:cs="仿宋"/>
          <w:sz w:val="32"/>
          <w:szCs w:val="32"/>
        </w:rPr>
        <w:t>万元，原因是</w:t>
      </w:r>
      <w:r>
        <w:rPr>
          <w:rFonts w:hint="eastAsia" w:ascii="仿宋" w:hAnsi="仿宋" w:eastAsia="仿宋" w:cs="仿宋"/>
          <w:sz w:val="32"/>
          <w:szCs w:val="32"/>
          <w:lang w:eastAsia="zh-CN"/>
        </w:rPr>
        <w:t>有上级财政部门代缴调整为单位缴纳。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lang w:eastAsia="zh-CN"/>
        </w:rPr>
        <w:t>单位</w:t>
      </w:r>
      <w:r>
        <w:rPr>
          <w:rFonts w:hint="eastAsia" w:ascii="仿宋" w:hAnsi="仿宋" w:eastAsia="仿宋" w:cs="仿宋"/>
          <w:sz w:val="32"/>
          <w:szCs w:val="32"/>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4817110" cy="2457450"/>
            <wp:effectExtent l="0" t="0" r="254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10"/>
                    <a:stretch>
                      <a:fillRect/>
                    </a:stretch>
                  </pic:blipFill>
                  <pic:spPr>
                    <a:xfrm>
                      <a:off x="0" y="0"/>
                      <a:ext cx="4817110" cy="245745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54.96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7.78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32.26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18.91</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驻村第一书记和工作队经费增加。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drawing>
          <wp:inline distT="0" distB="0" distL="114300" distR="114300">
            <wp:extent cx="4602480" cy="1738630"/>
            <wp:effectExtent l="0" t="0" r="7620" b="13970"/>
            <wp:docPr id="6" name="图片 6"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5"/>
                    <pic:cNvPicPr>
                      <a:picLocks noChangeAspect="1"/>
                    </pic:cNvPicPr>
                  </pic:nvPicPr>
                  <pic:blipFill>
                    <a:blip r:embed="rId11"/>
                    <a:stretch>
                      <a:fillRect/>
                    </a:stretch>
                  </pic:blipFill>
                  <pic:spPr>
                    <a:xfrm>
                      <a:off x="0" y="0"/>
                      <a:ext cx="4602480" cy="17386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54.96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7.78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32.26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18.91</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）2023年本单位当年一般公共预算“三公”经费预算支出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万元，与上年持平。其中：因公出国（境）经费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万元，与上年持平；公务接待费</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万元，与上年持平；公务用车运行费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）2023年本单位当年会议费预算支出</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万元，与上年持平。培训费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本单位无202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w:t>
      </w:r>
      <w:r>
        <w:rPr>
          <w:rFonts w:hint="eastAsia" w:ascii="仿宋" w:hAnsi="仿宋" w:eastAsia="仿宋" w:cs="仿宋"/>
          <w:sz w:val="32"/>
          <w:szCs w:val="32"/>
          <w:lang w:eastAsia="zh-CN"/>
        </w:rPr>
        <w:t>止2022年底，本单位所属预算单位共有车辆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台（套）。2023年当年单位预算安排购置车辆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87.22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单位当年机关运行经费预算安排</w:t>
      </w:r>
      <w:r>
        <w:rPr>
          <w:rFonts w:hint="eastAsia" w:ascii="仿宋" w:hAnsi="仿宋" w:eastAsia="仿宋" w:cs="仿宋"/>
          <w:sz w:val="32"/>
          <w:szCs w:val="32"/>
          <w:lang w:val="en-US" w:eastAsia="zh-CN"/>
        </w:rPr>
        <w:t>32.26</w:t>
      </w:r>
      <w:r>
        <w:rPr>
          <w:rFonts w:hint="eastAsia" w:ascii="仿宋" w:hAnsi="仿宋" w:eastAsia="仿宋" w:cs="仿宋"/>
          <w:sz w:val="32"/>
          <w:szCs w:val="32"/>
          <w:lang w:eastAsia="zh-CN"/>
        </w:rPr>
        <w:t>万元，</w:t>
      </w:r>
      <w:r>
        <w:rPr>
          <w:rFonts w:hint="eastAsia" w:ascii="仿宋" w:hAnsi="仿宋" w:eastAsia="仿宋" w:cs="仿宋"/>
          <w:sz w:val="32"/>
          <w:szCs w:val="32"/>
        </w:rPr>
        <w:t>原因是</w:t>
      </w:r>
      <w:r>
        <w:rPr>
          <w:rFonts w:hint="eastAsia" w:ascii="仿宋" w:hAnsi="仿宋" w:eastAsia="仿宋" w:cs="仿宋"/>
          <w:sz w:val="32"/>
          <w:szCs w:val="32"/>
          <w:lang w:eastAsia="zh-CN"/>
        </w:rPr>
        <w:t>驻村第一书记和工作队经费增加。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本单位无2022年结转的财政拨款机关运行经费支出。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4F42A7C2"/>
    <w:multiLevelType w:val="singleLevel"/>
    <w:tmpl w:val="4F42A7C2"/>
    <w:lvl w:ilvl="0" w:tentative="0">
      <w:start w:val="1"/>
      <w:numFmt w:val="chineseCounting"/>
      <w:suff w:val="nothing"/>
      <w:lvlText w:val="（%1）"/>
      <w:lvlJc w:val="left"/>
      <w:rPr>
        <w:rFonts w:hint="eastAsia"/>
      </w:rPr>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NjhkNjUxYjg1OGI2ZjYyZDc0NGE2Mzk5NTRjNDM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0FE4B72"/>
    <w:rsid w:val="11E56E97"/>
    <w:rsid w:val="12B55B02"/>
    <w:rsid w:val="13DD192D"/>
    <w:rsid w:val="147F7E6C"/>
    <w:rsid w:val="14C85364"/>
    <w:rsid w:val="14FA613E"/>
    <w:rsid w:val="15053ED9"/>
    <w:rsid w:val="15BA67E3"/>
    <w:rsid w:val="15EB6487"/>
    <w:rsid w:val="166918D6"/>
    <w:rsid w:val="16CE71AF"/>
    <w:rsid w:val="16F27E26"/>
    <w:rsid w:val="176724C1"/>
    <w:rsid w:val="18AF7F70"/>
    <w:rsid w:val="19B53131"/>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D5B4FA5"/>
    <w:rsid w:val="2F004DEC"/>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D66673B"/>
    <w:rsid w:val="5E5C14C1"/>
    <w:rsid w:val="5F635E4B"/>
    <w:rsid w:val="5FA55FD4"/>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3843559"/>
    <w:rsid w:val="73FB4EF1"/>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3796</Words>
  <Characters>4182</Characters>
  <Lines>0</Lines>
  <Paragraphs>0</Paragraphs>
  <TotalTime>3</TotalTime>
  <ScaleCrop>false</ScaleCrop>
  <LinksUpToDate>false</LinksUpToDate>
  <CharactersWithSpaces>4225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Administrator</cp:lastModifiedBy>
  <cp:lastPrinted>2020-08-03T08:28:00Z</cp:lastPrinted>
  <dcterms:modified xsi:type="dcterms:W3CDTF">2023-06-02T01:27:06Z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