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0"/>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紫阳县财政局焕古财政所</w:t>
      </w:r>
    </w:p>
    <w:p>
      <w:pPr>
        <w:spacing w:line="360" w:lineRule="auto"/>
        <w:ind w:firstLine="640"/>
        <w:jc w:val="center"/>
        <w:rPr>
          <w:rFonts w:ascii="黑体" w:hAnsi="黑体" w:eastAsia="黑体" w:cs="黑体"/>
          <w:sz w:val="32"/>
          <w:szCs w:val="32"/>
        </w:rPr>
      </w:pPr>
      <w:r>
        <w:rPr>
          <w:rFonts w:hint="eastAsia" w:ascii="黑体" w:hAnsi="黑体" w:eastAsia="黑体" w:cs="黑体"/>
          <w:sz w:val="32"/>
          <w:szCs w:val="32"/>
        </w:rPr>
        <w:t>2023年单位预算公开说明</w:t>
      </w:r>
    </w:p>
    <w:p>
      <w:pPr>
        <w:spacing w:line="360" w:lineRule="auto"/>
        <w:ind w:firstLine="643"/>
        <w:jc w:val="center"/>
        <w:rPr>
          <w:rFonts w:hint="eastAsia" w:ascii="仿宋" w:hAnsi="仿宋" w:eastAsia="仿宋" w:cs="仿宋"/>
          <w:b/>
          <w:bCs/>
          <w:sz w:val="32"/>
          <w:szCs w:val="32"/>
        </w:rPr>
      </w:pPr>
      <w:r>
        <w:rPr>
          <w:rFonts w:hint="eastAsia" w:ascii="仿宋" w:hAnsi="仿宋" w:eastAsia="仿宋" w:cs="仿宋"/>
          <w:b/>
          <w:bCs/>
          <w:sz w:val="32"/>
          <w:szCs w:val="32"/>
        </w:rPr>
        <w:t>目  录</w:t>
      </w:r>
    </w:p>
    <w:p>
      <w:pPr>
        <w:spacing w:line="360" w:lineRule="auto"/>
        <w:ind w:firstLine="643"/>
        <w:jc w:val="center"/>
        <w:rPr>
          <w:rFonts w:hint="eastAsia" w:ascii="仿宋" w:hAnsi="仿宋" w:eastAsia="仿宋" w:cs="仿宋"/>
          <w:b/>
          <w:bCs/>
          <w:sz w:val="32"/>
          <w:szCs w:val="32"/>
        </w:rPr>
      </w:pPr>
      <w:r>
        <w:rPr>
          <w:rFonts w:hint="eastAsia" w:ascii="仿宋" w:hAnsi="仿宋" w:eastAsia="仿宋" w:cs="仿宋"/>
          <w:b/>
          <w:bCs/>
          <w:sz w:val="32"/>
          <w:szCs w:val="32"/>
        </w:rPr>
        <w:t>第一部分   单位概况</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一、单位主要职责及机构设置</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二、2023年年度单位工作任务</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三、单位人员情况说明</w:t>
      </w:r>
    </w:p>
    <w:p>
      <w:pPr>
        <w:spacing w:line="360" w:lineRule="auto"/>
        <w:ind w:firstLine="643"/>
        <w:jc w:val="center"/>
        <w:rPr>
          <w:rFonts w:hint="eastAsia" w:ascii="仿宋" w:hAnsi="仿宋" w:eastAsia="仿宋" w:cs="仿宋"/>
          <w:b/>
          <w:bCs/>
          <w:sz w:val="32"/>
          <w:szCs w:val="32"/>
        </w:rPr>
      </w:pPr>
      <w:r>
        <w:rPr>
          <w:rFonts w:hint="eastAsia" w:ascii="仿宋" w:hAnsi="仿宋" w:eastAsia="仿宋" w:cs="仿宋"/>
          <w:b/>
          <w:bCs/>
          <w:sz w:val="32"/>
          <w:szCs w:val="32"/>
        </w:rPr>
        <w:t>第二部分   收支情况</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四、2023年单位预算收支说明</w:t>
      </w:r>
    </w:p>
    <w:p>
      <w:pPr>
        <w:spacing w:line="360" w:lineRule="auto"/>
        <w:ind w:firstLine="643"/>
        <w:jc w:val="center"/>
        <w:rPr>
          <w:rFonts w:hint="eastAsia" w:ascii="仿宋" w:hAnsi="仿宋" w:eastAsia="仿宋" w:cs="仿宋"/>
          <w:b/>
          <w:bCs/>
          <w:sz w:val="32"/>
          <w:szCs w:val="32"/>
        </w:rPr>
      </w:pPr>
      <w:r>
        <w:rPr>
          <w:rFonts w:hint="eastAsia" w:ascii="仿宋" w:hAnsi="仿宋" w:eastAsia="仿宋" w:cs="仿宋"/>
          <w:b/>
          <w:bCs/>
          <w:sz w:val="32"/>
          <w:szCs w:val="32"/>
        </w:rPr>
        <w:t>第三部分   其他说明情况</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五、单位预算“三公”经费等情况说明</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六、单位国有资产占有使用及资产购置情况说明</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七、单位政府采购情况说明</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八、单位预算绩效目标说明</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九、机关运行 经费安排说明</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十、专业 名词解释</w:t>
      </w:r>
    </w:p>
    <w:p>
      <w:pPr>
        <w:spacing w:line="360" w:lineRule="auto"/>
        <w:ind w:firstLine="643"/>
        <w:jc w:val="center"/>
        <w:rPr>
          <w:rFonts w:hint="eastAsia" w:ascii="仿宋" w:hAnsi="仿宋" w:eastAsia="仿宋" w:cs="仿宋"/>
          <w:sz w:val="32"/>
          <w:szCs w:val="32"/>
        </w:rPr>
      </w:pPr>
      <w:r>
        <w:rPr>
          <w:rFonts w:hint="eastAsia" w:ascii="仿宋" w:hAnsi="仿宋" w:eastAsia="仿宋" w:cs="仿宋"/>
          <w:b/>
          <w:bCs/>
          <w:sz w:val="32"/>
          <w:szCs w:val="32"/>
        </w:rPr>
        <w:t>第四部分   公开报表</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（具体单位预算公开报表）</w:t>
      </w:r>
    </w:p>
    <w:p>
      <w:pPr>
        <w:spacing w:line="360" w:lineRule="auto"/>
        <w:ind w:firstLine="643"/>
        <w:jc w:val="center"/>
        <w:rPr>
          <w:rFonts w:ascii="仿宋" w:hAnsi="仿宋" w:eastAsia="仿宋" w:cs="仿宋"/>
          <w:b/>
          <w:bCs/>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b/>
          <w:bCs/>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b/>
          <w:bCs/>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b/>
          <w:bCs/>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b/>
          <w:bCs/>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0"/>
        <w:rPr>
          <w:rFonts w:hint="eastAsia" w:ascii="仿宋" w:hAnsi="仿宋" w:eastAsia="仿宋" w:cs="仿宋"/>
          <w:sz w:val="32"/>
          <w:szCs w:val="32"/>
        </w:rPr>
      </w:pPr>
      <w:r>
        <w:rPr>
          <w:rFonts w:hint="eastAsia" w:ascii="仿宋" w:hAnsi="仿宋" w:eastAsia="仿宋" w:cs="仿宋"/>
          <w:b/>
          <w:bCs/>
          <w:sz w:val="32"/>
          <w:szCs w:val="32"/>
        </w:rPr>
        <w:t xml:space="preserve">第一部分  </w:t>
      </w:r>
      <w:r>
        <w:rPr>
          <w:rFonts w:hint="eastAsia" w:ascii="仿宋" w:hAnsi="仿宋" w:eastAsia="仿宋" w:cs="仿宋"/>
          <w:b/>
          <w:bCs/>
          <w:sz w:val="32"/>
          <w:szCs w:val="32"/>
          <w:lang w:eastAsia="zh-CN"/>
        </w:rPr>
        <w:t>单位</w:t>
      </w:r>
      <w:r>
        <w:rPr>
          <w:rFonts w:hint="eastAsia" w:ascii="仿宋" w:hAnsi="仿宋" w:eastAsia="仿宋" w:cs="仿宋"/>
          <w:b/>
          <w:bCs/>
          <w:sz w:val="32"/>
          <w:szCs w:val="32"/>
        </w:rPr>
        <w:t>概况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1"/>
        <w:rPr>
          <w:rFonts w:hint="eastAsia" w:ascii="仿宋" w:hAnsi="仿宋" w:eastAsia="仿宋" w:cs="仿宋"/>
          <w:sz w:val="32"/>
          <w:szCs w:val="32"/>
        </w:rPr>
      </w:pPr>
      <w:r>
        <w:rPr>
          <w:rFonts w:hint="eastAsia" w:ascii="仿宋" w:hAnsi="仿宋" w:eastAsia="仿宋" w:cs="仿宋"/>
          <w:b/>
          <w:bCs/>
          <w:sz w:val="32"/>
          <w:szCs w:val="32"/>
        </w:rPr>
        <w:t>一、</w:t>
      </w:r>
      <w:r>
        <w:rPr>
          <w:rFonts w:hint="eastAsia" w:ascii="仿宋" w:hAnsi="仿宋" w:eastAsia="仿宋" w:cs="仿宋"/>
          <w:b/>
          <w:bCs/>
          <w:sz w:val="32"/>
          <w:szCs w:val="32"/>
          <w:lang w:val="en-US" w:eastAsia="zh-CN"/>
        </w:rPr>
        <w:t>单位</w:t>
      </w:r>
      <w:r>
        <w:rPr>
          <w:rFonts w:hint="eastAsia" w:ascii="仿宋" w:hAnsi="仿宋" w:eastAsia="仿宋" w:cs="仿宋"/>
          <w:b/>
          <w:bCs/>
          <w:sz w:val="32"/>
          <w:szCs w:val="32"/>
        </w:rPr>
        <w:t>主要职责及机构设置</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2"/>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（一）单位主要职责</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 xml:space="preserve">  </w:t>
      </w:r>
      <w:r>
        <w:rPr>
          <w:rFonts w:hint="eastAsia" w:ascii="仿宋" w:hAnsi="仿宋" w:eastAsia="仿宋" w:cs="仿宋"/>
          <w:b w:val="0"/>
          <w:bCs w:val="0"/>
          <w:sz w:val="32"/>
          <w:szCs w:val="32"/>
          <w:lang w:val="en-US" w:eastAsia="zh-CN"/>
        </w:rPr>
        <w:t>1.认真组织编制乡镇财政预算与决算，合理分配和运用各项财政资金严格资金的使用和管理，实现财政收支平衡。</w:t>
      </w:r>
    </w:p>
    <w:p>
      <w:pPr>
        <w:keepNext w:val="0"/>
        <w:keepLines w:val="0"/>
        <w:pageBreakBefore w:val="0"/>
        <w:widowControl w:val="0"/>
        <w:kinsoku/>
        <w:wordWrap/>
        <w:overflowPunct/>
        <w:topLinePunct w:val="0"/>
        <w:autoSpaceDE/>
        <w:autoSpaceDN/>
        <w:bidi w:val="0"/>
        <w:adjustRightInd/>
        <w:snapToGrid/>
        <w:spacing w:line="360" w:lineRule="auto"/>
        <w:ind w:firstLine="960" w:firstLineChars="300"/>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2.加强财政的宏观管理，充分发挥财政的职能作用。</w:t>
      </w:r>
    </w:p>
    <w:p>
      <w:pPr>
        <w:keepNext w:val="0"/>
        <w:keepLines w:val="0"/>
        <w:pageBreakBefore w:val="0"/>
        <w:widowControl w:val="0"/>
        <w:kinsoku/>
        <w:wordWrap/>
        <w:overflowPunct/>
        <w:topLinePunct w:val="0"/>
        <w:autoSpaceDE/>
        <w:autoSpaceDN/>
        <w:bidi w:val="0"/>
        <w:adjustRightInd/>
        <w:snapToGrid/>
        <w:spacing w:line="360" w:lineRule="auto"/>
        <w:ind w:firstLine="960" w:firstLineChars="300"/>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3.管理各类政策性补贴等资金，建立惠农资金补助对象管理机制，进一步完善财政补贴农民资金“一卡通”发放机制。</w:t>
      </w:r>
    </w:p>
    <w:p>
      <w:pPr>
        <w:keepNext w:val="0"/>
        <w:keepLines w:val="0"/>
        <w:pageBreakBefore w:val="0"/>
        <w:widowControl w:val="0"/>
        <w:kinsoku/>
        <w:wordWrap/>
        <w:overflowPunct/>
        <w:topLinePunct w:val="0"/>
        <w:autoSpaceDE/>
        <w:autoSpaceDN/>
        <w:bidi w:val="0"/>
        <w:adjustRightInd/>
        <w:snapToGrid/>
        <w:spacing w:line="360" w:lineRule="auto"/>
        <w:ind w:firstLine="960" w:firstLineChars="300"/>
        <w:textAlignment w:val="auto"/>
        <w:outlineLvl w:val="9"/>
        <w:rPr>
          <w:rFonts w:hint="eastAsia" w:ascii="仿宋" w:hAnsi="仿宋" w:eastAsia="仿宋" w:cs="仿宋"/>
          <w:i w:val="0"/>
          <w:iCs w:val="0"/>
          <w:caps w:val="0"/>
          <w:color w:val="auto"/>
          <w:spacing w:val="0"/>
          <w:sz w:val="32"/>
          <w:szCs w:val="32"/>
          <w:shd w:val="clear" w:fill="FFFFFF"/>
        </w:rPr>
      </w:pPr>
      <w:r>
        <w:rPr>
          <w:rFonts w:hint="eastAsia" w:ascii="仿宋" w:hAnsi="仿宋" w:eastAsia="仿宋" w:cs="仿宋"/>
          <w:b w:val="0"/>
          <w:bCs w:val="0"/>
          <w:sz w:val="32"/>
          <w:szCs w:val="32"/>
          <w:lang w:val="en-US" w:eastAsia="zh-CN"/>
        </w:rPr>
        <w:t>4.</w:t>
      </w:r>
      <w:r>
        <w:rPr>
          <w:rFonts w:hint="eastAsia" w:ascii="仿宋" w:hAnsi="仿宋" w:eastAsia="仿宋" w:cs="仿宋"/>
          <w:i w:val="0"/>
          <w:iCs w:val="0"/>
          <w:caps w:val="0"/>
          <w:color w:val="auto"/>
          <w:spacing w:val="0"/>
          <w:sz w:val="32"/>
          <w:szCs w:val="32"/>
          <w:shd w:val="clear" w:fill="FFFFFF"/>
        </w:rPr>
        <w:t>负责对各类专项资金的监管，提高财政资金使用</w:t>
      </w:r>
      <w:r>
        <w:rPr>
          <w:rFonts w:hint="eastAsia" w:ascii="仿宋" w:hAnsi="仿宋" w:eastAsia="仿宋" w:cs="仿宋"/>
          <w:i w:val="0"/>
          <w:iCs w:val="0"/>
          <w:caps w:val="0"/>
          <w:color w:val="auto"/>
          <w:spacing w:val="0"/>
          <w:sz w:val="32"/>
          <w:szCs w:val="32"/>
          <w:shd w:val="clear" w:fill="FFFFFF"/>
          <w:lang w:val="en-US" w:eastAsia="zh-CN"/>
        </w:rPr>
        <w:t>效益</w:t>
      </w:r>
      <w:r>
        <w:rPr>
          <w:rFonts w:hint="eastAsia" w:ascii="仿宋" w:hAnsi="仿宋" w:eastAsia="仿宋" w:cs="仿宋"/>
          <w:i w:val="0"/>
          <w:iCs w:val="0"/>
          <w:caps w:val="0"/>
          <w:color w:val="auto"/>
          <w:spacing w:val="0"/>
          <w:sz w:val="32"/>
          <w:szCs w:val="32"/>
          <w:shd w:val="clear" w:fill="FFFFFF"/>
        </w:rPr>
        <w:t>。</w:t>
      </w:r>
    </w:p>
    <w:p>
      <w:pPr>
        <w:keepNext w:val="0"/>
        <w:keepLines w:val="0"/>
        <w:pageBreakBefore w:val="0"/>
        <w:widowControl w:val="0"/>
        <w:kinsoku/>
        <w:wordWrap/>
        <w:overflowPunct/>
        <w:topLinePunct w:val="0"/>
        <w:autoSpaceDE/>
        <w:autoSpaceDN/>
        <w:bidi w:val="0"/>
        <w:adjustRightInd/>
        <w:snapToGrid/>
        <w:spacing w:line="360" w:lineRule="auto"/>
        <w:ind w:firstLine="960" w:firstLineChars="300"/>
        <w:textAlignment w:val="auto"/>
        <w:outlineLvl w:val="9"/>
        <w:rPr>
          <w:rFonts w:hint="eastAsia" w:ascii="仿宋" w:hAnsi="仿宋" w:eastAsia="仿宋" w:cs="仿宋"/>
          <w:i w:val="0"/>
          <w:iCs w:val="0"/>
          <w:caps w:val="0"/>
          <w:color w:val="auto"/>
          <w:spacing w:val="0"/>
          <w:sz w:val="32"/>
          <w:szCs w:val="32"/>
          <w:shd w:val="clear" w:fill="FFFFFF"/>
          <w:lang w:val="en-US" w:eastAsia="zh-CN"/>
        </w:rPr>
      </w:pPr>
      <w:r>
        <w:rPr>
          <w:rFonts w:hint="eastAsia" w:ascii="仿宋" w:hAnsi="仿宋" w:eastAsia="仿宋" w:cs="仿宋"/>
          <w:i w:val="0"/>
          <w:iCs w:val="0"/>
          <w:caps w:val="0"/>
          <w:color w:val="auto"/>
          <w:spacing w:val="0"/>
          <w:sz w:val="32"/>
          <w:szCs w:val="32"/>
          <w:shd w:val="clear" w:fill="FFFFFF"/>
          <w:lang w:val="en-US" w:eastAsia="zh-CN"/>
        </w:rPr>
        <w:t>5.严格控制经费支出，对报销票据实行分级审核，严格把关。</w:t>
      </w:r>
    </w:p>
    <w:p>
      <w:pPr>
        <w:keepNext w:val="0"/>
        <w:keepLines w:val="0"/>
        <w:pageBreakBefore w:val="0"/>
        <w:widowControl w:val="0"/>
        <w:kinsoku/>
        <w:wordWrap/>
        <w:overflowPunct/>
        <w:topLinePunct w:val="0"/>
        <w:autoSpaceDE/>
        <w:autoSpaceDN/>
        <w:bidi w:val="0"/>
        <w:adjustRightInd/>
        <w:snapToGrid/>
        <w:spacing w:line="360" w:lineRule="auto"/>
        <w:ind w:firstLine="960" w:firstLineChars="300"/>
        <w:textAlignment w:val="auto"/>
        <w:outlineLvl w:val="9"/>
        <w:rPr>
          <w:rFonts w:hint="eastAsia" w:ascii="仿宋" w:hAnsi="仿宋" w:eastAsia="仿宋" w:cs="仿宋"/>
          <w:i w:val="0"/>
          <w:iCs w:val="0"/>
          <w:caps w:val="0"/>
          <w:color w:val="auto"/>
          <w:spacing w:val="0"/>
          <w:sz w:val="32"/>
          <w:szCs w:val="32"/>
          <w:shd w:val="clear" w:fill="FFFFFF"/>
          <w:lang w:val="en-US" w:eastAsia="zh-CN"/>
        </w:rPr>
      </w:pPr>
      <w:r>
        <w:rPr>
          <w:rFonts w:hint="eastAsia" w:ascii="仿宋" w:hAnsi="仿宋" w:eastAsia="仿宋" w:cs="仿宋"/>
          <w:i w:val="0"/>
          <w:iCs w:val="0"/>
          <w:caps w:val="0"/>
          <w:color w:val="auto"/>
          <w:spacing w:val="0"/>
          <w:sz w:val="32"/>
          <w:szCs w:val="32"/>
          <w:shd w:val="clear" w:fill="FFFFFF"/>
          <w:lang w:val="en-US" w:eastAsia="zh-CN"/>
        </w:rPr>
        <w:t>6.负责本镇行政事业单位的国有资产监督管理工作。</w:t>
      </w:r>
    </w:p>
    <w:p>
      <w:pPr>
        <w:keepNext w:val="0"/>
        <w:keepLines w:val="0"/>
        <w:pageBreakBefore w:val="0"/>
        <w:widowControl w:val="0"/>
        <w:kinsoku/>
        <w:wordWrap/>
        <w:overflowPunct/>
        <w:topLinePunct w:val="0"/>
        <w:autoSpaceDE/>
        <w:autoSpaceDN/>
        <w:bidi w:val="0"/>
        <w:adjustRightInd/>
        <w:snapToGrid/>
        <w:spacing w:line="360" w:lineRule="auto"/>
        <w:ind w:firstLine="960" w:firstLineChars="300"/>
        <w:textAlignment w:val="auto"/>
        <w:outlineLvl w:val="9"/>
        <w:rPr>
          <w:rFonts w:hint="default" w:ascii="仿宋" w:hAnsi="仿宋" w:eastAsia="仿宋" w:cs="仿宋"/>
          <w:b w:val="0"/>
          <w:bCs w:val="0"/>
          <w:sz w:val="32"/>
          <w:szCs w:val="32"/>
          <w:lang w:val="en-US" w:eastAsia="zh-CN"/>
        </w:rPr>
      </w:pPr>
      <w:r>
        <w:rPr>
          <w:rFonts w:hint="eastAsia" w:ascii="仿宋" w:hAnsi="仿宋" w:eastAsia="仿宋" w:cs="仿宋"/>
          <w:i w:val="0"/>
          <w:iCs w:val="0"/>
          <w:caps w:val="0"/>
          <w:color w:val="auto"/>
          <w:spacing w:val="0"/>
          <w:sz w:val="32"/>
          <w:szCs w:val="32"/>
          <w:shd w:val="clear" w:fill="FFFFFF"/>
          <w:lang w:val="en-US" w:eastAsia="zh-CN"/>
        </w:rPr>
        <w:t>7.承办上级财政部门及镇党委交办的其他事项。</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2"/>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（二）机构设置</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sz w:val="32"/>
          <w:szCs w:val="32"/>
          <w:highlight w:val="green"/>
        </w:rPr>
      </w:pPr>
      <w:r>
        <w:rPr>
          <w:rFonts w:hint="eastAsia" w:ascii="仿宋" w:hAnsi="仿宋" w:eastAsia="仿宋" w:cs="仿宋"/>
          <w:sz w:val="32"/>
          <w:szCs w:val="32"/>
          <w:highlight w:val="none"/>
          <w:lang w:val="en-US" w:eastAsia="zh-CN"/>
        </w:rPr>
        <w:t>本单位现设有所长办公室和会计办公室。</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1"/>
        <w:rPr>
          <w:rFonts w:hint="eastAsia" w:ascii="仿宋" w:hAnsi="仿宋" w:eastAsia="仿宋" w:cs="仿宋"/>
          <w:b/>
          <w:bCs/>
          <w:sz w:val="32"/>
          <w:szCs w:val="32"/>
        </w:rPr>
      </w:pPr>
      <w:r>
        <w:rPr>
          <w:rFonts w:hint="eastAsia" w:ascii="仿宋" w:hAnsi="仿宋" w:eastAsia="仿宋" w:cs="仿宋"/>
          <w:b/>
          <w:bCs/>
          <w:sz w:val="32"/>
          <w:szCs w:val="32"/>
        </w:rPr>
        <w:t>二、</w:t>
      </w:r>
      <w:r>
        <w:rPr>
          <w:rFonts w:hint="eastAsia" w:ascii="仿宋" w:hAnsi="仿宋" w:eastAsia="仿宋" w:cs="仿宋"/>
          <w:b/>
          <w:bCs/>
          <w:sz w:val="32"/>
          <w:szCs w:val="32"/>
          <w:lang w:val="en-US" w:eastAsia="zh-CN"/>
        </w:rPr>
        <w:t>2023年年度单位</w:t>
      </w:r>
      <w:r>
        <w:rPr>
          <w:rFonts w:hint="eastAsia" w:ascii="仿宋" w:hAnsi="仿宋" w:eastAsia="仿宋" w:cs="仿宋"/>
          <w:b/>
          <w:bCs/>
          <w:sz w:val="32"/>
          <w:szCs w:val="32"/>
        </w:rPr>
        <w:t>工作任务</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预算执行工作：按时编制镇年度预算，按时编制年度决算；按时、按要求报送各类一卡通补贴并完成发放；完成财政云系统的会计核算工作，会计凭证装订成册；根据年度债务化解任务，督促镇政府完成年度债务化解工作。</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textAlignment w:val="auto"/>
        <w:outlineLvl w:val="9"/>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农业农村工作：规范建立涉农整合资金专账，建立涉农整合资金使用管理台账，完整录入“三级两账”系统。</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textAlignment w:val="auto"/>
        <w:outlineLvl w:val="9"/>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预算绩效管理工作：及时报送部门整体自评表及自评报告、项目绩效目标表及项目实施方案，涉农整合项目开展绩效自评。</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国有资产管理工作：建立并严格落实资产购置审批程序、配置标准、使用管理、出租出借、资产调拨、报废报损制度；建立健全行政事业性国有资产管理台账明细；定期清理国有资产，做到账实相符，做好资产条码化日常管理；资产年报、月报及公共基础设施资产报表及文字材料按时报送。</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单位管理工作：每季度对当前重点工作有安排、有部署；参加周一例会学习及月度测评情况。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1"/>
        <w:rPr>
          <w:rFonts w:hint="eastAsia" w:ascii="仿宋" w:hAnsi="仿宋" w:eastAsia="仿宋" w:cs="仿宋"/>
          <w:b/>
          <w:bCs/>
          <w:sz w:val="32"/>
          <w:szCs w:val="32"/>
        </w:rPr>
      </w:pPr>
      <w:r>
        <w:rPr>
          <w:rFonts w:hint="eastAsia" w:ascii="仿宋" w:hAnsi="仿宋" w:eastAsia="仿宋" w:cs="仿宋"/>
          <w:b/>
          <w:bCs/>
          <w:sz w:val="32"/>
          <w:szCs w:val="32"/>
          <w:lang w:eastAsia="zh-CN"/>
        </w:rPr>
        <w:t>三</w:t>
      </w:r>
      <w:r>
        <w:rPr>
          <w:rFonts w:hint="eastAsia" w:ascii="仿宋" w:hAnsi="仿宋" w:eastAsia="仿宋" w:cs="仿宋"/>
          <w:b/>
          <w:bCs/>
          <w:sz w:val="32"/>
          <w:szCs w:val="32"/>
        </w:rPr>
        <w:t>、</w:t>
      </w:r>
      <w:r>
        <w:rPr>
          <w:rFonts w:hint="eastAsia" w:ascii="仿宋" w:hAnsi="仿宋" w:eastAsia="仿宋" w:cs="仿宋"/>
          <w:b/>
          <w:bCs/>
          <w:sz w:val="32"/>
          <w:szCs w:val="32"/>
          <w:lang w:val="en-US" w:eastAsia="zh-CN"/>
        </w:rPr>
        <w:t>单位</w:t>
      </w:r>
      <w:r>
        <w:rPr>
          <w:rFonts w:hint="eastAsia" w:ascii="仿宋" w:hAnsi="仿宋" w:eastAsia="仿宋" w:cs="仿宋"/>
          <w:b/>
          <w:bCs/>
          <w:sz w:val="32"/>
          <w:szCs w:val="32"/>
        </w:rPr>
        <w:t>人员情况说明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color w:val="FF0000"/>
          <w:sz w:val="32"/>
          <w:szCs w:val="32"/>
          <w:highlight w:val="none"/>
          <w:lang w:val="en-US" w:eastAsia="zh-CN"/>
        </w:rPr>
      </w:pPr>
      <w:r>
        <w:rPr>
          <w:rFonts w:hint="eastAsia" w:ascii="仿宋" w:hAnsi="仿宋" w:eastAsia="仿宋" w:cs="仿宋"/>
          <w:color w:val="FF0000"/>
          <w:sz w:val="32"/>
          <w:szCs w:val="32"/>
          <w:highlight w:val="none"/>
          <w:lang w:val="en-US" w:eastAsia="zh-CN"/>
        </w:rPr>
        <w:drawing>
          <wp:inline distT="0" distB="0" distL="114300" distR="114300">
            <wp:extent cx="5080000" cy="3810000"/>
            <wp:effectExtent l="4445" t="4445" r="7620" b="8890"/>
            <wp:docPr id="1" name="图表 1" descr="7b0a202020202263686172745265734964223a20223230343735353930220a7d0a"/>
            <wp:cNvGraphicFramePr>
              <a:extLst xmlns:a="http://schemas.openxmlformats.org/drawingml/2006/main">
                <a:ext uri="{7FBC4E63-A832-4D11-8238-D91031DB1400}">
                  <s:tag xmlns="http://www.wps.cn/officeDocument/2013/wpsCustomData" xmlns:s="http://www.wps.cn/officeDocument/2013/wpsCustomData">
                    <s:item s:name="KSO_DOCER_RESOURCE_TRACE_INFO" s:val="{&quot;id&quot;:&quot;4625944&quot;,&quot;origin&quot;:0,&quot;type&quot;:&quot;charts&quot;,&quot;user&quot;:&quot;544117108&quot;}"/>
                  </s:tag>
                </a:ext>
              </a:extLst>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截止</w:t>
      </w:r>
      <w:bookmarkStart w:id="0" w:name="_GoBack"/>
      <w:bookmarkEnd w:id="0"/>
      <w:r>
        <w:rPr>
          <w:rFonts w:hint="eastAsia" w:ascii="仿宋" w:hAnsi="仿宋" w:eastAsia="仿宋" w:cs="仿宋"/>
          <w:sz w:val="32"/>
          <w:szCs w:val="32"/>
          <w:lang w:eastAsia="zh-CN"/>
        </w:rPr>
        <w:t>2022年</w:t>
      </w:r>
      <w:r>
        <w:rPr>
          <w:rFonts w:hint="eastAsia" w:ascii="仿宋" w:hAnsi="仿宋" w:eastAsia="仿宋" w:cs="仿宋"/>
          <w:sz w:val="32"/>
          <w:szCs w:val="32"/>
        </w:rPr>
        <w:t>底，本</w:t>
      </w:r>
      <w:r>
        <w:rPr>
          <w:rFonts w:hint="eastAsia" w:ascii="仿宋" w:hAnsi="仿宋" w:eastAsia="仿宋" w:cs="仿宋"/>
          <w:sz w:val="32"/>
          <w:szCs w:val="32"/>
          <w:lang w:eastAsia="zh-CN"/>
        </w:rPr>
        <w:t>单位</w:t>
      </w:r>
      <w:r>
        <w:rPr>
          <w:rFonts w:hint="eastAsia" w:ascii="仿宋" w:hAnsi="仿宋" w:eastAsia="仿宋" w:cs="仿宋"/>
          <w:sz w:val="32"/>
          <w:szCs w:val="32"/>
        </w:rPr>
        <w:t>人员编制</w:t>
      </w:r>
      <w:r>
        <w:rPr>
          <w:rFonts w:hint="eastAsia" w:ascii="仿宋" w:hAnsi="仿宋" w:eastAsia="仿宋" w:cs="仿宋"/>
          <w:sz w:val="32"/>
          <w:szCs w:val="32"/>
          <w:lang w:val="en-US" w:eastAsia="zh-CN"/>
        </w:rPr>
        <w:t>3</w:t>
      </w:r>
      <w:r>
        <w:rPr>
          <w:rFonts w:hint="eastAsia" w:ascii="仿宋" w:hAnsi="仿宋" w:eastAsia="仿宋" w:cs="仿宋"/>
          <w:sz w:val="32"/>
          <w:szCs w:val="32"/>
        </w:rPr>
        <w:t>人，其中行政编制</w:t>
      </w:r>
      <w:r>
        <w:rPr>
          <w:rFonts w:hint="eastAsia" w:ascii="仿宋" w:hAnsi="仿宋" w:eastAsia="仿宋" w:cs="仿宋"/>
          <w:sz w:val="32"/>
          <w:szCs w:val="32"/>
          <w:lang w:val="en-US" w:eastAsia="zh-CN"/>
        </w:rPr>
        <w:t>3</w:t>
      </w:r>
      <w:r>
        <w:rPr>
          <w:rFonts w:hint="eastAsia" w:ascii="仿宋" w:hAnsi="仿宋" w:eastAsia="仿宋" w:cs="仿宋"/>
          <w:sz w:val="32"/>
          <w:szCs w:val="32"/>
        </w:rPr>
        <w:t>人、事业编制</w:t>
      </w:r>
      <w:r>
        <w:rPr>
          <w:rFonts w:hint="eastAsia" w:ascii="仿宋" w:hAnsi="仿宋" w:eastAsia="仿宋" w:cs="仿宋"/>
          <w:sz w:val="32"/>
          <w:szCs w:val="32"/>
          <w:lang w:val="en-US" w:eastAsia="zh-CN"/>
        </w:rPr>
        <w:t>0</w:t>
      </w:r>
      <w:r>
        <w:rPr>
          <w:rFonts w:hint="eastAsia" w:ascii="仿宋" w:hAnsi="仿宋" w:eastAsia="仿宋" w:cs="仿宋"/>
          <w:sz w:val="32"/>
          <w:szCs w:val="32"/>
        </w:rPr>
        <w:t>人；实有人员</w:t>
      </w:r>
      <w:r>
        <w:rPr>
          <w:rFonts w:hint="eastAsia" w:ascii="仿宋" w:hAnsi="仿宋" w:eastAsia="仿宋" w:cs="仿宋"/>
          <w:sz w:val="32"/>
          <w:szCs w:val="32"/>
          <w:lang w:val="en-US" w:eastAsia="zh-CN"/>
        </w:rPr>
        <w:t>3</w:t>
      </w:r>
      <w:r>
        <w:rPr>
          <w:rFonts w:hint="eastAsia" w:ascii="仿宋" w:hAnsi="仿宋" w:eastAsia="仿宋" w:cs="仿宋"/>
          <w:sz w:val="32"/>
          <w:szCs w:val="32"/>
        </w:rPr>
        <w:t>人，其中行政</w:t>
      </w:r>
      <w:r>
        <w:rPr>
          <w:rFonts w:hint="eastAsia" w:ascii="仿宋" w:hAnsi="仿宋" w:eastAsia="仿宋" w:cs="仿宋"/>
          <w:sz w:val="32"/>
          <w:szCs w:val="32"/>
          <w:lang w:val="en-US" w:eastAsia="zh-CN"/>
        </w:rPr>
        <w:t>3</w:t>
      </w:r>
      <w:r>
        <w:rPr>
          <w:rFonts w:hint="eastAsia" w:ascii="仿宋" w:hAnsi="仿宋" w:eastAsia="仿宋" w:cs="仿宋"/>
          <w:sz w:val="32"/>
          <w:szCs w:val="32"/>
        </w:rPr>
        <w:t>人、事业</w:t>
      </w:r>
      <w:r>
        <w:rPr>
          <w:rFonts w:hint="eastAsia" w:ascii="仿宋" w:hAnsi="仿宋" w:eastAsia="仿宋" w:cs="仿宋"/>
          <w:sz w:val="32"/>
          <w:szCs w:val="32"/>
          <w:lang w:val="en-US" w:eastAsia="zh-CN"/>
        </w:rPr>
        <w:t>0</w:t>
      </w:r>
      <w:r>
        <w:rPr>
          <w:rFonts w:hint="eastAsia" w:ascii="仿宋" w:hAnsi="仿宋" w:eastAsia="仿宋" w:cs="仿宋"/>
          <w:sz w:val="32"/>
          <w:szCs w:val="32"/>
        </w:rPr>
        <w:t>人。单位管理的离退休人员</w:t>
      </w:r>
      <w:r>
        <w:rPr>
          <w:rFonts w:hint="eastAsia" w:ascii="仿宋" w:hAnsi="仿宋" w:eastAsia="仿宋" w:cs="仿宋"/>
          <w:sz w:val="32"/>
          <w:szCs w:val="32"/>
          <w:lang w:val="en-US" w:eastAsia="zh-CN"/>
        </w:rPr>
        <w:t>0</w:t>
      </w:r>
      <w:r>
        <w:rPr>
          <w:rFonts w:hint="eastAsia" w:ascii="仿宋" w:hAnsi="仿宋" w:eastAsia="仿宋" w:cs="仿宋"/>
          <w:sz w:val="32"/>
          <w:szCs w:val="32"/>
        </w:rPr>
        <w:t>人。</w:t>
      </w: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0"/>
        <w:rPr>
          <w:rFonts w:hint="eastAsia" w:ascii="仿宋" w:hAnsi="仿宋" w:eastAsia="仿宋" w:cs="仿宋"/>
          <w:b/>
          <w:bCs/>
          <w:sz w:val="32"/>
          <w:szCs w:val="32"/>
        </w:rPr>
      </w:pPr>
      <w:r>
        <w:rPr>
          <w:rFonts w:hint="eastAsia"/>
          <w:lang w:val="en-US" w:eastAsia="zh-CN"/>
        </w:rPr>
        <w:t xml:space="preserve">     </w:t>
      </w:r>
      <w:r>
        <w:rPr>
          <w:rFonts w:hint="eastAsia" w:ascii="仿宋" w:hAnsi="仿宋" w:eastAsia="仿宋" w:cs="仿宋"/>
          <w:b/>
          <w:bCs/>
          <w:sz w:val="32"/>
          <w:szCs w:val="32"/>
        </w:rPr>
        <w:t>第二部分  收支情况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1"/>
        <w:rPr>
          <w:rFonts w:hint="eastAsia" w:ascii="仿宋" w:hAnsi="仿宋" w:eastAsia="仿宋" w:cs="仿宋"/>
          <w:b/>
          <w:bCs/>
          <w:sz w:val="32"/>
          <w:szCs w:val="32"/>
        </w:rPr>
      </w:pPr>
      <w:r>
        <w:rPr>
          <w:rFonts w:hint="eastAsia" w:ascii="仿宋" w:hAnsi="仿宋" w:eastAsia="仿宋" w:cs="仿宋"/>
          <w:b/>
          <w:bCs/>
          <w:sz w:val="32"/>
          <w:szCs w:val="32"/>
          <w:lang w:eastAsia="zh-CN"/>
        </w:rPr>
        <w:t>四</w:t>
      </w:r>
      <w:r>
        <w:rPr>
          <w:rFonts w:hint="eastAsia" w:ascii="仿宋" w:hAnsi="仿宋" w:eastAsia="仿宋" w:cs="仿宋"/>
          <w:b/>
          <w:bCs/>
          <w:sz w:val="32"/>
          <w:szCs w:val="32"/>
        </w:rPr>
        <w:t>、2023年单位预算收支说明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2"/>
        <w:rPr>
          <w:rFonts w:hint="eastAsia" w:ascii="仿宋" w:hAnsi="仿宋" w:eastAsia="仿宋" w:cs="仿宋"/>
          <w:b/>
          <w:bCs/>
          <w:sz w:val="32"/>
          <w:szCs w:val="32"/>
        </w:rPr>
      </w:pPr>
      <w:r>
        <w:rPr>
          <w:rFonts w:hint="eastAsia" w:ascii="仿宋" w:hAnsi="仿宋" w:eastAsia="仿宋" w:cs="仿宋"/>
          <w:b/>
          <w:bCs/>
          <w:sz w:val="32"/>
          <w:szCs w:val="32"/>
        </w:rPr>
        <w:t>（一）收支预算总体情况。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按照综合预算的原则，本</w:t>
      </w:r>
      <w:r>
        <w:rPr>
          <w:rFonts w:hint="eastAsia" w:ascii="仿宋" w:hAnsi="仿宋" w:eastAsia="仿宋" w:cs="仿宋"/>
          <w:sz w:val="32"/>
          <w:szCs w:val="32"/>
          <w:lang w:eastAsia="zh-CN"/>
        </w:rPr>
        <w:t>单位</w:t>
      </w:r>
      <w:r>
        <w:rPr>
          <w:rFonts w:hint="eastAsia" w:ascii="仿宋" w:hAnsi="仿宋" w:eastAsia="仿宋" w:cs="仿宋"/>
          <w:sz w:val="32"/>
          <w:szCs w:val="32"/>
        </w:rPr>
        <w:t>所有收入和支出均纳入</w:t>
      </w:r>
      <w:r>
        <w:rPr>
          <w:rFonts w:hint="eastAsia" w:ascii="仿宋" w:hAnsi="仿宋" w:eastAsia="仿宋" w:cs="仿宋"/>
          <w:sz w:val="32"/>
          <w:szCs w:val="32"/>
          <w:lang w:val="en-US" w:eastAsia="zh-CN"/>
        </w:rPr>
        <w:t>部门</w:t>
      </w:r>
      <w:r>
        <w:rPr>
          <w:rFonts w:hint="eastAsia" w:ascii="仿宋" w:hAnsi="仿宋" w:eastAsia="仿宋" w:cs="仿宋"/>
          <w:sz w:val="32"/>
          <w:szCs w:val="32"/>
        </w:rPr>
        <w:t>预算管理。</w:t>
      </w:r>
      <w:r>
        <w:rPr>
          <w:rFonts w:hint="eastAsia" w:ascii="仿宋" w:hAnsi="仿宋" w:eastAsia="仿宋" w:cs="仿宋"/>
          <w:sz w:val="32"/>
          <w:szCs w:val="32"/>
          <w:lang w:eastAsia="zh-CN"/>
        </w:rPr>
        <w:t>2023年</w:t>
      </w:r>
      <w:r>
        <w:rPr>
          <w:rFonts w:hint="eastAsia" w:ascii="仿宋" w:hAnsi="仿宋" w:eastAsia="仿宋" w:cs="仿宋"/>
          <w:sz w:val="32"/>
          <w:szCs w:val="32"/>
        </w:rPr>
        <w:t>本</w:t>
      </w:r>
      <w:r>
        <w:rPr>
          <w:rFonts w:hint="eastAsia" w:ascii="仿宋" w:hAnsi="仿宋" w:eastAsia="仿宋" w:cs="仿宋"/>
          <w:sz w:val="32"/>
          <w:szCs w:val="32"/>
          <w:lang w:eastAsia="zh-CN"/>
        </w:rPr>
        <w:t>单位</w:t>
      </w:r>
      <w:r>
        <w:rPr>
          <w:rFonts w:hint="eastAsia" w:ascii="仿宋" w:hAnsi="仿宋" w:eastAsia="仿宋" w:cs="仿宋"/>
          <w:sz w:val="32"/>
          <w:szCs w:val="32"/>
        </w:rPr>
        <w:t>预算收入</w:t>
      </w:r>
      <w:r>
        <w:rPr>
          <w:rFonts w:hint="eastAsia" w:ascii="仿宋" w:hAnsi="仿宋" w:eastAsia="仿宋" w:cs="仿宋"/>
          <w:sz w:val="32"/>
          <w:szCs w:val="32"/>
          <w:lang w:val="en-US" w:eastAsia="zh-CN"/>
        </w:rPr>
        <w:t>68.73</w:t>
      </w:r>
      <w:r>
        <w:rPr>
          <w:rFonts w:hint="eastAsia" w:ascii="仿宋" w:hAnsi="仿宋" w:eastAsia="仿宋" w:cs="仿宋"/>
          <w:sz w:val="32"/>
          <w:szCs w:val="32"/>
        </w:rPr>
        <w:t>万元，其中一般公共预算拨款收入</w:t>
      </w:r>
      <w:r>
        <w:rPr>
          <w:rFonts w:hint="eastAsia" w:ascii="仿宋" w:hAnsi="仿宋" w:eastAsia="仿宋" w:cs="仿宋"/>
          <w:sz w:val="32"/>
          <w:szCs w:val="32"/>
          <w:lang w:val="en-US" w:eastAsia="zh-CN"/>
        </w:rPr>
        <w:t>68.73</w:t>
      </w:r>
      <w:r>
        <w:rPr>
          <w:rFonts w:hint="eastAsia" w:ascii="仿宋" w:hAnsi="仿宋" w:eastAsia="仿宋" w:cs="仿宋"/>
          <w:sz w:val="32"/>
          <w:szCs w:val="32"/>
        </w:rPr>
        <w:t>万元、政府性基金拨款收入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zCs w:val="32"/>
          <w:lang w:eastAsia="zh-CN"/>
        </w:rPr>
        <w:t>2023年</w:t>
      </w:r>
      <w:r>
        <w:rPr>
          <w:rFonts w:hint="eastAsia" w:ascii="仿宋" w:hAnsi="仿宋" w:eastAsia="仿宋" w:cs="仿宋"/>
          <w:sz w:val="32"/>
          <w:szCs w:val="32"/>
        </w:rPr>
        <w:t>本</w:t>
      </w:r>
      <w:r>
        <w:rPr>
          <w:rFonts w:hint="eastAsia" w:ascii="仿宋" w:hAnsi="仿宋" w:eastAsia="仿宋" w:cs="仿宋"/>
          <w:sz w:val="32"/>
          <w:szCs w:val="32"/>
          <w:lang w:eastAsia="zh-CN"/>
        </w:rPr>
        <w:t>单位</w:t>
      </w:r>
      <w:r>
        <w:rPr>
          <w:rFonts w:hint="eastAsia" w:ascii="仿宋" w:hAnsi="仿宋" w:eastAsia="仿宋" w:cs="仿宋"/>
          <w:sz w:val="32"/>
          <w:szCs w:val="32"/>
        </w:rPr>
        <w:t>预算收入较上年增加</w:t>
      </w:r>
      <w:r>
        <w:rPr>
          <w:rFonts w:hint="eastAsia" w:ascii="仿宋" w:hAnsi="仿宋" w:eastAsia="仿宋" w:cs="仿宋"/>
          <w:sz w:val="32"/>
          <w:szCs w:val="32"/>
          <w:lang w:val="en-US" w:eastAsia="zh-CN"/>
        </w:rPr>
        <w:t>35.68</w:t>
      </w:r>
      <w:r>
        <w:rPr>
          <w:rFonts w:hint="eastAsia" w:ascii="仿宋" w:hAnsi="仿宋" w:eastAsia="仿宋" w:cs="仿宋"/>
          <w:sz w:val="32"/>
          <w:szCs w:val="32"/>
        </w:rPr>
        <w:t>万元，主要</w:t>
      </w:r>
      <w:r>
        <w:rPr>
          <w:rFonts w:hint="eastAsia" w:ascii="仿宋" w:hAnsi="仿宋" w:eastAsia="仿宋" w:cs="仿宋"/>
          <w:sz w:val="32"/>
          <w:szCs w:val="32"/>
          <w:lang w:val="en-US" w:eastAsia="zh-CN"/>
        </w:rPr>
        <w:t>原因是工资福利提高以及驻村第一书记和工作队经费纳入部门预算范围</w:t>
      </w:r>
      <w:r>
        <w:rPr>
          <w:rFonts w:hint="eastAsia" w:ascii="仿宋" w:hAnsi="仿宋" w:eastAsia="仿宋" w:cs="仿宋"/>
          <w:sz w:val="32"/>
          <w:szCs w:val="32"/>
        </w:rPr>
        <w:t>；</w:t>
      </w:r>
      <w:r>
        <w:rPr>
          <w:rFonts w:hint="eastAsia" w:ascii="仿宋" w:hAnsi="仿宋" w:eastAsia="仿宋" w:cs="仿宋"/>
          <w:sz w:val="32"/>
          <w:szCs w:val="32"/>
          <w:lang w:eastAsia="zh-CN"/>
        </w:rPr>
        <w:t>2023年</w:t>
      </w:r>
      <w:r>
        <w:rPr>
          <w:rFonts w:hint="eastAsia" w:ascii="仿宋" w:hAnsi="仿宋" w:eastAsia="仿宋" w:cs="仿宋"/>
          <w:sz w:val="32"/>
          <w:szCs w:val="32"/>
        </w:rPr>
        <w:t>本</w:t>
      </w:r>
      <w:r>
        <w:rPr>
          <w:rFonts w:hint="eastAsia" w:ascii="仿宋" w:hAnsi="仿宋" w:eastAsia="仿宋" w:cs="仿宋"/>
          <w:sz w:val="32"/>
          <w:szCs w:val="32"/>
          <w:lang w:eastAsia="zh-CN"/>
        </w:rPr>
        <w:t>单位</w:t>
      </w:r>
      <w:r>
        <w:rPr>
          <w:rFonts w:hint="eastAsia" w:ascii="仿宋" w:hAnsi="仿宋" w:eastAsia="仿宋" w:cs="仿宋"/>
          <w:sz w:val="32"/>
          <w:szCs w:val="32"/>
        </w:rPr>
        <w:t>预算支出</w:t>
      </w:r>
      <w:r>
        <w:rPr>
          <w:rFonts w:hint="eastAsia" w:ascii="仿宋" w:hAnsi="仿宋" w:eastAsia="仿宋" w:cs="仿宋"/>
          <w:sz w:val="32"/>
          <w:szCs w:val="32"/>
          <w:lang w:val="en-US" w:eastAsia="zh-CN"/>
        </w:rPr>
        <w:t>68.73</w:t>
      </w:r>
      <w:r>
        <w:rPr>
          <w:rFonts w:hint="eastAsia" w:ascii="仿宋" w:hAnsi="仿宋" w:eastAsia="仿宋" w:cs="仿宋"/>
          <w:sz w:val="32"/>
          <w:szCs w:val="32"/>
        </w:rPr>
        <w:t>万元，其中一般公共预算拨款支出</w:t>
      </w:r>
      <w:r>
        <w:rPr>
          <w:rFonts w:hint="eastAsia" w:ascii="仿宋" w:hAnsi="仿宋" w:eastAsia="仿宋" w:cs="仿宋"/>
          <w:sz w:val="32"/>
          <w:szCs w:val="32"/>
          <w:lang w:val="en-US" w:eastAsia="zh-CN"/>
        </w:rPr>
        <w:t>68.73</w:t>
      </w:r>
      <w:r>
        <w:rPr>
          <w:rFonts w:hint="eastAsia" w:ascii="仿宋" w:hAnsi="仿宋" w:eastAsia="仿宋" w:cs="仿宋"/>
          <w:sz w:val="32"/>
          <w:szCs w:val="32"/>
        </w:rPr>
        <w:t>万元、政府性基金拨款支出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zCs w:val="32"/>
          <w:lang w:eastAsia="zh-CN"/>
        </w:rPr>
        <w:t>2023年</w:t>
      </w:r>
      <w:r>
        <w:rPr>
          <w:rFonts w:hint="eastAsia" w:ascii="仿宋" w:hAnsi="仿宋" w:eastAsia="仿宋" w:cs="仿宋"/>
          <w:sz w:val="32"/>
          <w:szCs w:val="32"/>
        </w:rPr>
        <w:t>本</w:t>
      </w:r>
      <w:r>
        <w:rPr>
          <w:rFonts w:hint="eastAsia" w:ascii="仿宋" w:hAnsi="仿宋" w:eastAsia="仿宋" w:cs="仿宋"/>
          <w:sz w:val="32"/>
          <w:szCs w:val="32"/>
          <w:lang w:eastAsia="zh-CN"/>
        </w:rPr>
        <w:t>单位</w:t>
      </w:r>
      <w:r>
        <w:rPr>
          <w:rFonts w:hint="eastAsia" w:ascii="仿宋" w:hAnsi="仿宋" w:eastAsia="仿宋" w:cs="仿宋"/>
          <w:sz w:val="32"/>
          <w:szCs w:val="32"/>
        </w:rPr>
        <w:t>预算支出较上年增加</w:t>
      </w:r>
      <w:r>
        <w:rPr>
          <w:rFonts w:hint="eastAsia" w:ascii="仿宋" w:hAnsi="仿宋" w:eastAsia="仿宋" w:cs="仿宋"/>
          <w:sz w:val="32"/>
          <w:szCs w:val="32"/>
          <w:lang w:val="en-US" w:eastAsia="zh-CN"/>
        </w:rPr>
        <w:t>35.68</w:t>
      </w:r>
      <w:r>
        <w:rPr>
          <w:rFonts w:hint="eastAsia" w:ascii="仿宋" w:hAnsi="仿宋" w:eastAsia="仿宋" w:cs="仿宋"/>
          <w:sz w:val="32"/>
          <w:szCs w:val="32"/>
        </w:rPr>
        <w:t>万元，主要原因是</w:t>
      </w:r>
      <w:r>
        <w:rPr>
          <w:rFonts w:hint="eastAsia" w:ascii="仿宋" w:hAnsi="仿宋" w:eastAsia="仿宋" w:cs="仿宋"/>
          <w:sz w:val="32"/>
          <w:szCs w:val="32"/>
          <w:lang w:val="en-US" w:eastAsia="zh-CN"/>
        </w:rPr>
        <w:t>工资福利提高以及支出驻村第一书记和工作队经费</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2"/>
        <w:rPr>
          <w:rFonts w:hint="eastAsia" w:ascii="仿宋" w:hAnsi="仿宋" w:eastAsia="仿宋" w:cs="仿宋"/>
          <w:b/>
          <w:bCs/>
          <w:sz w:val="32"/>
          <w:szCs w:val="32"/>
        </w:rPr>
      </w:pPr>
      <w:r>
        <w:rPr>
          <w:rFonts w:hint="eastAsia" w:ascii="仿宋" w:hAnsi="仿宋" w:eastAsia="仿宋" w:cs="仿宋"/>
          <w:b/>
          <w:bCs/>
          <w:sz w:val="32"/>
          <w:szCs w:val="32"/>
        </w:rPr>
        <w:t>（二）财政拨款收支情况。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2023年</w:t>
      </w:r>
      <w:r>
        <w:rPr>
          <w:rFonts w:hint="eastAsia" w:ascii="仿宋" w:hAnsi="仿宋" w:eastAsia="仿宋" w:cs="仿宋"/>
          <w:sz w:val="32"/>
          <w:szCs w:val="32"/>
        </w:rPr>
        <w:t>本</w:t>
      </w:r>
      <w:r>
        <w:rPr>
          <w:rFonts w:hint="eastAsia" w:ascii="仿宋" w:hAnsi="仿宋" w:eastAsia="仿宋" w:cs="仿宋"/>
          <w:sz w:val="32"/>
          <w:szCs w:val="32"/>
          <w:lang w:eastAsia="zh-CN"/>
        </w:rPr>
        <w:t>单位</w:t>
      </w:r>
      <w:r>
        <w:rPr>
          <w:rFonts w:hint="eastAsia" w:ascii="仿宋" w:hAnsi="仿宋" w:eastAsia="仿宋" w:cs="仿宋"/>
          <w:sz w:val="32"/>
          <w:szCs w:val="32"/>
        </w:rPr>
        <w:t>财政拨款收入</w:t>
      </w:r>
      <w:r>
        <w:rPr>
          <w:rFonts w:hint="eastAsia" w:ascii="仿宋" w:hAnsi="仿宋" w:eastAsia="仿宋" w:cs="仿宋"/>
          <w:sz w:val="32"/>
          <w:szCs w:val="32"/>
          <w:lang w:val="en-US" w:eastAsia="zh-CN"/>
        </w:rPr>
        <w:t>68.73</w:t>
      </w:r>
      <w:r>
        <w:rPr>
          <w:rFonts w:hint="eastAsia" w:ascii="仿宋" w:hAnsi="仿宋" w:eastAsia="仿宋" w:cs="仿宋"/>
          <w:sz w:val="32"/>
          <w:szCs w:val="32"/>
        </w:rPr>
        <w:t>万元，其中一般公共预算拨款收入</w:t>
      </w:r>
      <w:r>
        <w:rPr>
          <w:rFonts w:hint="eastAsia" w:ascii="仿宋" w:hAnsi="仿宋" w:eastAsia="仿宋" w:cs="仿宋"/>
          <w:sz w:val="32"/>
          <w:szCs w:val="32"/>
          <w:lang w:val="en-US" w:eastAsia="zh-CN"/>
        </w:rPr>
        <w:t>68.73</w:t>
      </w:r>
      <w:r>
        <w:rPr>
          <w:rFonts w:hint="eastAsia" w:ascii="仿宋" w:hAnsi="仿宋" w:eastAsia="仿宋" w:cs="仿宋"/>
          <w:sz w:val="32"/>
          <w:szCs w:val="32"/>
        </w:rPr>
        <w:t>万元、政府性基金拨款收入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zCs w:val="32"/>
          <w:lang w:eastAsia="zh-CN"/>
        </w:rPr>
        <w:t>2023年</w:t>
      </w:r>
      <w:r>
        <w:rPr>
          <w:rFonts w:hint="eastAsia" w:ascii="仿宋" w:hAnsi="仿宋" w:eastAsia="仿宋" w:cs="仿宋"/>
          <w:sz w:val="32"/>
          <w:szCs w:val="32"/>
        </w:rPr>
        <w:t>本</w:t>
      </w:r>
      <w:r>
        <w:rPr>
          <w:rFonts w:hint="eastAsia" w:ascii="仿宋" w:hAnsi="仿宋" w:eastAsia="仿宋" w:cs="仿宋"/>
          <w:sz w:val="32"/>
          <w:szCs w:val="32"/>
          <w:lang w:eastAsia="zh-CN"/>
        </w:rPr>
        <w:t>单位</w:t>
      </w:r>
      <w:r>
        <w:rPr>
          <w:rFonts w:hint="eastAsia" w:ascii="仿宋" w:hAnsi="仿宋" w:eastAsia="仿宋" w:cs="仿宋"/>
          <w:sz w:val="32"/>
          <w:szCs w:val="32"/>
        </w:rPr>
        <w:t>财政拨款收入较上年增加</w:t>
      </w:r>
      <w:r>
        <w:rPr>
          <w:rFonts w:hint="eastAsia" w:ascii="仿宋" w:hAnsi="仿宋" w:eastAsia="仿宋" w:cs="仿宋"/>
          <w:sz w:val="32"/>
          <w:szCs w:val="32"/>
          <w:lang w:val="en-US" w:eastAsia="zh-CN"/>
        </w:rPr>
        <w:t>35.68</w:t>
      </w:r>
      <w:r>
        <w:rPr>
          <w:rFonts w:hint="eastAsia" w:ascii="仿宋" w:hAnsi="仿宋" w:eastAsia="仿宋" w:cs="仿宋"/>
          <w:sz w:val="32"/>
          <w:szCs w:val="32"/>
        </w:rPr>
        <w:t>万元，主要原因是</w:t>
      </w:r>
      <w:r>
        <w:rPr>
          <w:rFonts w:hint="eastAsia" w:ascii="仿宋" w:hAnsi="仿宋" w:eastAsia="仿宋" w:cs="仿宋"/>
          <w:sz w:val="32"/>
          <w:szCs w:val="32"/>
          <w:lang w:val="en-US" w:eastAsia="zh-CN"/>
        </w:rPr>
        <w:t>工资福利提高以及驻村第一书记和工作队经费纳入部门预算范围</w:t>
      </w:r>
      <w:r>
        <w:rPr>
          <w:rFonts w:hint="eastAsia" w:ascii="仿宋" w:hAnsi="仿宋" w:eastAsia="仿宋" w:cs="仿宋"/>
          <w:sz w:val="32"/>
          <w:szCs w:val="32"/>
        </w:rPr>
        <w:t>；</w:t>
      </w:r>
      <w:r>
        <w:rPr>
          <w:rFonts w:hint="eastAsia" w:ascii="仿宋" w:hAnsi="仿宋" w:eastAsia="仿宋" w:cs="仿宋"/>
          <w:sz w:val="32"/>
          <w:szCs w:val="32"/>
          <w:lang w:eastAsia="zh-CN"/>
        </w:rPr>
        <w:t>2023年</w:t>
      </w:r>
      <w:r>
        <w:rPr>
          <w:rFonts w:hint="eastAsia" w:ascii="仿宋" w:hAnsi="仿宋" w:eastAsia="仿宋" w:cs="仿宋"/>
          <w:sz w:val="32"/>
          <w:szCs w:val="32"/>
        </w:rPr>
        <w:t>本</w:t>
      </w:r>
      <w:r>
        <w:rPr>
          <w:rFonts w:hint="eastAsia" w:ascii="仿宋" w:hAnsi="仿宋" w:eastAsia="仿宋" w:cs="仿宋"/>
          <w:sz w:val="32"/>
          <w:szCs w:val="32"/>
          <w:lang w:eastAsia="zh-CN"/>
        </w:rPr>
        <w:t>单位</w:t>
      </w:r>
      <w:r>
        <w:rPr>
          <w:rFonts w:hint="eastAsia" w:ascii="仿宋" w:hAnsi="仿宋" w:eastAsia="仿宋" w:cs="仿宋"/>
          <w:sz w:val="32"/>
          <w:szCs w:val="32"/>
        </w:rPr>
        <w:t>财政拨款支出</w:t>
      </w:r>
      <w:r>
        <w:rPr>
          <w:rFonts w:hint="eastAsia" w:ascii="仿宋" w:hAnsi="仿宋" w:eastAsia="仿宋" w:cs="仿宋"/>
          <w:sz w:val="32"/>
          <w:szCs w:val="32"/>
          <w:lang w:val="en-US" w:eastAsia="zh-CN"/>
        </w:rPr>
        <w:t>68.73</w:t>
      </w:r>
      <w:r>
        <w:rPr>
          <w:rFonts w:hint="eastAsia" w:ascii="仿宋" w:hAnsi="仿宋" w:eastAsia="仿宋" w:cs="仿宋"/>
          <w:sz w:val="32"/>
          <w:szCs w:val="32"/>
        </w:rPr>
        <w:t>万元，其中一般公共预算拨款支出</w:t>
      </w:r>
      <w:r>
        <w:rPr>
          <w:rFonts w:hint="eastAsia" w:ascii="仿宋" w:hAnsi="仿宋" w:eastAsia="仿宋" w:cs="仿宋"/>
          <w:sz w:val="32"/>
          <w:szCs w:val="32"/>
          <w:lang w:val="en-US" w:eastAsia="zh-CN"/>
        </w:rPr>
        <w:t>68.73</w:t>
      </w:r>
      <w:r>
        <w:rPr>
          <w:rFonts w:hint="eastAsia" w:ascii="仿宋" w:hAnsi="仿宋" w:eastAsia="仿宋" w:cs="仿宋"/>
          <w:sz w:val="32"/>
          <w:szCs w:val="32"/>
        </w:rPr>
        <w:t>万元、政府性基金拨款支出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zCs w:val="32"/>
          <w:lang w:eastAsia="zh-CN"/>
        </w:rPr>
        <w:t>2023年</w:t>
      </w:r>
      <w:r>
        <w:rPr>
          <w:rFonts w:hint="eastAsia" w:ascii="仿宋" w:hAnsi="仿宋" w:eastAsia="仿宋" w:cs="仿宋"/>
          <w:sz w:val="32"/>
          <w:szCs w:val="32"/>
        </w:rPr>
        <w:t>本</w:t>
      </w:r>
      <w:r>
        <w:rPr>
          <w:rFonts w:hint="eastAsia" w:ascii="仿宋" w:hAnsi="仿宋" w:eastAsia="仿宋" w:cs="仿宋"/>
          <w:sz w:val="32"/>
          <w:szCs w:val="32"/>
          <w:lang w:eastAsia="zh-CN"/>
        </w:rPr>
        <w:t>单位</w:t>
      </w:r>
      <w:r>
        <w:rPr>
          <w:rFonts w:hint="eastAsia" w:ascii="仿宋" w:hAnsi="仿宋" w:eastAsia="仿宋" w:cs="仿宋"/>
          <w:sz w:val="32"/>
          <w:szCs w:val="32"/>
        </w:rPr>
        <w:t>财政拨款支出较上年增加</w:t>
      </w:r>
      <w:r>
        <w:rPr>
          <w:rFonts w:hint="eastAsia" w:ascii="仿宋" w:hAnsi="仿宋" w:eastAsia="仿宋" w:cs="仿宋"/>
          <w:sz w:val="32"/>
          <w:szCs w:val="32"/>
          <w:lang w:val="en-US" w:eastAsia="zh-CN"/>
        </w:rPr>
        <w:t>35.68</w:t>
      </w:r>
      <w:r>
        <w:rPr>
          <w:rFonts w:hint="eastAsia" w:ascii="仿宋" w:hAnsi="仿宋" w:eastAsia="仿宋" w:cs="仿宋"/>
          <w:sz w:val="32"/>
          <w:szCs w:val="32"/>
        </w:rPr>
        <w:t>万元，主要原因是</w:t>
      </w:r>
      <w:r>
        <w:rPr>
          <w:rFonts w:hint="eastAsia" w:ascii="仿宋" w:hAnsi="仿宋" w:eastAsia="仿宋" w:cs="仿宋"/>
          <w:sz w:val="32"/>
          <w:szCs w:val="32"/>
          <w:lang w:val="en-US" w:eastAsia="zh-CN"/>
        </w:rPr>
        <w:t>工资福利提高以及支出驻村第一书记和工作队经费</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2"/>
        <w:rPr>
          <w:rFonts w:hint="eastAsia" w:ascii="仿宋" w:hAnsi="仿宋" w:eastAsia="仿宋" w:cs="仿宋"/>
          <w:b/>
          <w:bCs/>
          <w:sz w:val="32"/>
          <w:szCs w:val="32"/>
        </w:rPr>
      </w:pPr>
      <w:r>
        <w:rPr>
          <w:rFonts w:hint="eastAsia" w:ascii="仿宋" w:hAnsi="仿宋" w:eastAsia="仿宋" w:cs="仿宋"/>
          <w:b/>
          <w:bCs/>
          <w:sz w:val="32"/>
          <w:szCs w:val="32"/>
        </w:rPr>
        <w:t>（三）一般公共预算拨款支出明细情况。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default" w:ascii="仿宋" w:hAnsi="仿宋" w:eastAsia="仿宋" w:cs="仿宋"/>
          <w:color w:val="FF0000"/>
          <w:sz w:val="32"/>
          <w:szCs w:val="32"/>
          <w:highlight w:val="none"/>
          <w:lang w:val="en-US"/>
        </w:rPr>
      </w:pPr>
      <w:r>
        <w:rPr>
          <w:rFonts w:hint="eastAsia" w:ascii="仿宋" w:hAnsi="仿宋" w:eastAsia="仿宋" w:cs="仿宋"/>
          <w:b/>
          <w:bCs/>
          <w:sz w:val="32"/>
          <w:szCs w:val="32"/>
        </w:rPr>
        <w:t>1、</w:t>
      </w:r>
      <w:r>
        <w:rPr>
          <w:rFonts w:hint="eastAsia" w:ascii="仿宋" w:hAnsi="仿宋" w:eastAsia="仿宋" w:cs="仿宋"/>
          <w:sz w:val="32"/>
          <w:szCs w:val="32"/>
        </w:rPr>
        <w:t>一般公共预算</w:t>
      </w:r>
      <w:r>
        <w:rPr>
          <w:rFonts w:hint="eastAsia" w:ascii="仿宋" w:hAnsi="仿宋" w:eastAsia="仿宋" w:cs="仿宋"/>
          <w:sz w:val="32"/>
          <w:szCs w:val="32"/>
          <w:highlight w:val="none"/>
        </w:rPr>
        <w:t>当年</w:t>
      </w:r>
      <w:r>
        <w:rPr>
          <w:rFonts w:hint="eastAsia" w:ascii="仿宋" w:hAnsi="仿宋" w:eastAsia="仿宋" w:cs="仿宋"/>
          <w:sz w:val="32"/>
          <w:szCs w:val="32"/>
        </w:rPr>
        <w:t>拨款规模变化情况。</w:t>
      </w:r>
    </w:p>
    <w:p>
      <w:pPr>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2023年</w:t>
      </w:r>
      <w:r>
        <w:rPr>
          <w:rFonts w:hint="eastAsia" w:ascii="仿宋" w:hAnsi="仿宋" w:eastAsia="仿宋" w:cs="仿宋"/>
          <w:sz w:val="32"/>
          <w:szCs w:val="32"/>
        </w:rPr>
        <w:t>本</w:t>
      </w:r>
      <w:r>
        <w:rPr>
          <w:rFonts w:hint="eastAsia" w:ascii="仿宋" w:hAnsi="仿宋" w:eastAsia="仿宋" w:cs="仿宋"/>
          <w:sz w:val="32"/>
          <w:szCs w:val="32"/>
          <w:lang w:eastAsia="zh-CN"/>
        </w:rPr>
        <w:t>单位</w:t>
      </w:r>
      <w:r>
        <w:rPr>
          <w:rFonts w:hint="eastAsia" w:ascii="仿宋" w:hAnsi="仿宋" w:eastAsia="仿宋" w:cs="仿宋"/>
          <w:sz w:val="32"/>
          <w:szCs w:val="32"/>
        </w:rPr>
        <w:t>当年一般公共预算拨款支出</w:t>
      </w:r>
      <w:r>
        <w:rPr>
          <w:rFonts w:hint="eastAsia" w:ascii="仿宋" w:hAnsi="仿宋" w:eastAsia="仿宋" w:cs="仿宋"/>
          <w:sz w:val="32"/>
          <w:szCs w:val="32"/>
          <w:lang w:val="en-US" w:eastAsia="zh-CN"/>
        </w:rPr>
        <w:t>68.73</w:t>
      </w:r>
      <w:r>
        <w:rPr>
          <w:rFonts w:hint="eastAsia" w:ascii="仿宋" w:hAnsi="仿宋" w:eastAsia="仿宋" w:cs="仿宋"/>
          <w:sz w:val="32"/>
          <w:szCs w:val="32"/>
        </w:rPr>
        <w:t>万元，较上年增加</w:t>
      </w:r>
      <w:r>
        <w:rPr>
          <w:rFonts w:hint="eastAsia" w:ascii="仿宋" w:hAnsi="仿宋" w:eastAsia="仿宋" w:cs="仿宋"/>
          <w:sz w:val="32"/>
          <w:szCs w:val="32"/>
          <w:lang w:val="en-US" w:eastAsia="zh-CN"/>
        </w:rPr>
        <w:t>35.68</w:t>
      </w:r>
      <w:r>
        <w:rPr>
          <w:rFonts w:hint="eastAsia" w:ascii="仿宋" w:hAnsi="仿宋" w:eastAsia="仿宋" w:cs="仿宋"/>
          <w:sz w:val="32"/>
          <w:szCs w:val="32"/>
        </w:rPr>
        <w:t>万元，主要原因是</w:t>
      </w:r>
      <w:r>
        <w:rPr>
          <w:rFonts w:hint="eastAsia" w:ascii="仿宋" w:hAnsi="仿宋" w:eastAsia="仿宋" w:cs="仿宋"/>
          <w:sz w:val="32"/>
          <w:szCs w:val="32"/>
          <w:lang w:val="en-US" w:eastAsia="zh-CN"/>
        </w:rPr>
        <w:t>工资福利提高以及支出驻村第一书记和工作队经费</w:t>
      </w:r>
      <w:r>
        <w:rPr>
          <w:rFonts w:hint="eastAsia" w:ascii="仿宋" w:hAnsi="仿宋" w:eastAsia="仿宋" w:cs="仿宋"/>
          <w:sz w:val="32"/>
          <w:szCs w:val="32"/>
        </w:rPr>
        <w:t>。</w:t>
      </w:r>
      <w:r>
        <w:rPr>
          <w:rFonts w:hint="eastAsia" w:ascii="仿宋" w:hAnsi="仿宋" w:eastAsia="仿宋" w:cs="仿宋"/>
          <w:sz w:val="32"/>
          <w:szCs w:val="32"/>
          <w:lang w:eastAsia="zh-CN"/>
        </w:rPr>
        <w:drawing>
          <wp:inline distT="0" distB="0" distL="114300" distR="114300">
            <wp:extent cx="5080000" cy="3810000"/>
            <wp:effectExtent l="4445" t="4445" r="7620" b="889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支出按</w:t>
      </w:r>
      <w:r>
        <w:rPr>
          <w:rFonts w:hint="eastAsia" w:ascii="仿宋" w:hAnsi="仿宋" w:eastAsia="仿宋" w:cs="仿宋"/>
          <w:sz w:val="32"/>
          <w:szCs w:val="32"/>
          <w:highlight w:val="none"/>
        </w:rPr>
        <w:t>功能</w:t>
      </w:r>
      <w:r>
        <w:rPr>
          <w:rFonts w:hint="eastAsia" w:ascii="仿宋" w:hAnsi="仿宋" w:eastAsia="仿宋" w:cs="仿宋"/>
          <w:sz w:val="32"/>
          <w:szCs w:val="32"/>
        </w:rPr>
        <w:t>科目分类的明细情况。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本</w:t>
      </w:r>
      <w:r>
        <w:rPr>
          <w:rFonts w:hint="eastAsia" w:ascii="仿宋" w:hAnsi="仿宋" w:eastAsia="仿宋" w:cs="仿宋"/>
          <w:sz w:val="32"/>
          <w:szCs w:val="32"/>
          <w:lang w:eastAsia="zh-CN"/>
        </w:rPr>
        <w:t>单位2023年</w:t>
      </w:r>
      <w:r>
        <w:rPr>
          <w:rFonts w:hint="eastAsia" w:ascii="仿宋" w:hAnsi="仿宋" w:eastAsia="仿宋" w:cs="仿宋"/>
          <w:sz w:val="32"/>
          <w:szCs w:val="32"/>
        </w:rPr>
        <w:t>当年一般公共预算支出</w:t>
      </w:r>
      <w:r>
        <w:rPr>
          <w:rFonts w:hint="eastAsia" w:ascii="仿宋" w:hAnsi="仿宋" w:eastAsia="仿宋" w:cs="仿宋"/>
          <w:sz w:val="32"/>
          <w:szCs w:val="32"/>
          <w:lang w:val="en-US" w:eastAsia="zh-CN"/>
        </w:rPr>
        <w:t>68.73</w:t>
      </w:r>
      <w:r>
        <w:rPr>
          <w:rFonts w:hint="eastAsia" w:ascii="仿宋" w:hAnsi="仿宋" w:eastAsia="仿宋" w:cs="仿宋"/>
          <w:sz w:val="32"/>
          <w:szCs w:val="32"/>
        </w:rPr>
        <w:t>万元，其中：</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（1）行政运行（2010601）</w:t>
      </w:r>
      <w:r>
        <w:rPr>
          <w:rFonts w:hint="eastAsia" w:ascii="仿宋" w:hAnsi="仿宋" w:eastAsia="仿宋" w:cs="仿宋"/>
          <w:sz w:val="32"/>
          <w:szCs w:val="32"/>
          <w:lang w:val="en-US" w:eastAsia="zh-CN"/>
        </w:rPr>
        <w:t>38.53</w:t>
      </w:r>
      <w:r>
        <w:rPr>
          <w:rFonts w:hint="eastAsia" w:ascii="仿宋" w:hAnsi="仿宋" w:eastAsia="仿宋" w:cs="仿宋"/>
          <w:sz w:val="32"/>
          <w:szCs w:val="32"/>
        </w:rPr>
        <w:t>万元，较上年增加</w:t>
      </w:r>
      <w:r>
        <w:rPr>
          <w:rFonts w:hint="eastAsia" w:ascii="仿宋" w:hAnsi="仿宋" w:eastAsia="仿宋" w:cs="仿宋"/>
          <w:sz w:val="32"/>
          <w:szCs w:val="32"/>
          <w:lang w:val="en-US" w:eastAsia="zh-CN"/>
        </w:rPr>
        <w:t>10.09</w:t>
      </w:r>
      <w:r>
        <w:rPr>
          <w:rFonts w:hint="eastAsia" w:ascii="仿宋" w:hAnsi="仿宋" w:eastAsia="仿宋" w:cs="仿宋"/>
          <w:sz w:val="32"/>
          <w:szCs w:val="32"/>
        </w:rPr>
        <w:t>万元，原因是</w:t>
      </w:r>
      <w:r>
        <w:rPr>
          <w:rFonts w:hint="eastAsia" w:ascii="仿宋" w:hAnsi="仿宋" w:eastAsia="仿宋" w:cs="仿宋"/>
          <w:sz w:val="32"/>
          <w:szCs w:val="32"/>
          <w:lang w:val="en-US" w:eastAsia="zh-CN"/>
        </w:rPr>
        <w:t>工资福利提高，办公经费支出增加</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（2）机关事业单位基本养老保险缴费支出（2</w:t>
      </w:r>
      <w:r>
        <w:rPr>
          <w:rFonts w:hint="eastAsia" w:ascii="仿宋" w:hAnsi="仿宋" w:eastAsia="仿宋" w:cs="仿宋"/>
          <w:sz w:val="32"/>
          <w:szCs w:val="32"/>
          <w:lang w:val="en-US" w:eastAsia="zh-CN"/>
        </w:rPr>
        <w:t>080505</w:t>
      </w:r>
      <w:r>
        <w:rPr>
          <w:rFonts w:hint="eastAsia" w:ascii="仿宋" w:hAnsi="仿宋" w:eastAsia="仿宋" w:cs="仿宋"/>
          <w:sz w:val="32"/>
          <w:szCs w:val="32"/>
        </w:rPr>
        <w:t>）</w:t>
      </w:r>
      <w:r>
        <w:rPr>
          <w:rFonts w:hint="eastAsia" w:ascii="仿宋" w:hAnsi="仿宋" w:eastAsia="仿宋" w:cs="仿宋"/>
          <w:sz w:val="32"/>
          <w:szCs w:val="32"/>
          <w:lang w:val="en-US" w:eastAsia="zh-CN"/>
        </w:rPr>
        <w:t>3.65</w:t>
      </w:r>
      <w:r>
        <w:rPr>
          <w:rFonts w:hint="eastAsia" w:ascii="仿宋" w:hAnsi="仿宋" w:eastAsia="仿宋" w:cs="仿宋"/>
          <w:sz w:val="32"/>
          <w:szCs w:val="32"/>
        </w:rPr>
        <w:t>万元，较上年增加</w:t>
      </w:r>
      <w:r>
        <w:rPr>
          <w:rFonts w:hint="eastAsia" w:ascii="仿宋" w:hAnsi="仿宋" w:eastAsia="仿宋" w:cs="仿宋"/>
          <w:sz w:val="32"/>
          <w:szCs w:val="32"/>
          <w:lang w:val="en-US" w:eastAsia="zh-CN"/>
        </w:rPr>
        <w:t>0.57</w:t>
      </w:r>
      <w:r>
        <w:rPr>
          <w:rFonts w:hint="eastAsia" w:ascii="仿宋" w:hAnsi="仿宋" w:eastAsia="仿宋" w:cs="仿宋"/>
          <w:sz w:val="32"/>
          <w:szCs w:val="32"/>
        </w:rPr>
        <w:t>万元，原因是</w:t>
      </w:r>
      <w:r>
        <w:rPr>
          <w:rFonts w:hint="eastAsia" w:ascii="仿宋" w:hAnsi="仿宋" w:eastAsia="仿宋" w:cs="仿宋"/>
          <w:sz w:val="32"/>
          <w:szCs w:val="32"/>
          <w:lang w:val="en-US" w:eastAsia="zh-CN"/>
        </w:rPr>
        <w:t>养老保险缴费基数提高</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val="en-US" w:eastAsia="zh-CN"/>
        </w:rPr>
        <w:t>行政单位医疗</w:t>
      </w:r>
      <w:r>
        <w:rPr>
          <w:rFonts w:hint="eastAsia" w:ascii="仿宋" w:hAnsi="仿宋" w:eastAsia="仿宋" w:cs="仿宋"/>
          <w:sz w:val="32"/>
          <w:szCs w:val="32"/>
        </w:rPr>
        <w:t>（21</w:t>
      </w:r>
      <w:r>
        <w:rPr>
          <w:rFonts w:hint="eastAsia" w:ascii="仿宋" w:hAnsi="仿宋" w:eastAsia="仿宋" w:cs="仿宋"/>
          <w:sz w:val="32"/>
          <w:szCs w:val="32"/>
          <w:lang w:val="en-US" w:eastAsia="zh-CN"/>
        </w:rPr>
        <w:t>01101</w:t>
      </w:r>
      <w:r>
        <w:rPr>
          <w:rFonts w:hint="eastAsia" w:ascii="仿宋" w:hAnsi="仿宋" w:eastAsia="仿宋" w:cs="仿宋"/>
          <w:sz w:val="32"/>
          <w:szCs w:val="32"/>
        </w:rPr>
        <w:t>）</w:t>
      </w:r>
      <w:r>
        <w:rPr>
          <w:rFonts w:hint="eastAsia" w:ascii="仿宋" w:hAnsi="仿宋" w:eastAsia="仿宋" w:cs="仿宋"/>
          <w:sz w:val="32"/>
          <w:szCs w:val="32"/>
          <w:lang w:val="en-US" w:eastAsia="zh-CN"/>
        </w:rPr>
        <w:t>1.80</w:t>
      </w:r>
      <w:r>
        <w:rPr>
          <w:rFonts w:hint="eastAsia" w:ascii="仿宋" w:hAnsi="仿宋" w:eastAsia="仿宋" w:cs="仿宋"/>
          <w:sz w:val="32"/>
          <w:szCs w:val="32"/>
        </w:rPr>
        <w:t>万元，较上年增加</w:t>
      </w:r>
      <w:r>
        <w:rPr>
          <w:rFonts w:hint="eastAsia" w:ascii="仿宋" w:hAnsi="仿宋" w:eastAsia="仿宋" w:cs="仿宋"/>
          <w:sz w:val="32"/>
          <w:szCs w:val="32"/>
          <w:lang w:val="en-US" w:eastAsia="zh-CN"/>
        </w:rPr>
        <w:t>0.29</w:t>
      </w:r>
      <w:r>
        <w:rPr>
          <w:rFonts w:hint="eastAsia" w:ascii="仿宋" w:hAnsi="仿宋" w:eastAsia="仿宋" w:cs="仿宋"/>
          <w:sz w:val="32"/>
          <w:szCs w:val="32"/>
        </w:rPr>
        <w:t>万元，原因是</w:t>
      </w:r>
      <w:r>
        <w:rPr>
          <w:rFonts w:hint="eastAsia" w:ascii="仿宋" w:hAnsi="仿宋" w:eastAsia="仿宋" w:cs="仿宋"/>
          <w:sz w:val="32"/>
          <w:szCs w:val="32"/>
          <w:lang w:val="en-US" w:eastAsia="zh-CN"/>
        </w:rPr>
        <w:t>医疗保险缴费基数提高</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（4）其他巩固脱贫攻坚成果衔接乡村振兴支出（2</w:t>
      </w:r>
      <w:r>
        <w:rPr>
          <w:rFonts w:hint="eastAsia" w:ascii="仿宋" w:hAnsi="仿宋" w:eastAsia="仿宋" w:cs="仿宋"/>
          <w:sz w:val="32"/>
          <w:szCs w:val="32"/>
          <w:lang w:val="en-US" w:eastAsia="zh-CN"/>
        </w:rPr>
        <w:t>130599</w:t>
      </w:r>
      <w:r>
        <w:rPr>
          <w:rFonts w:hint="eastAsia" w:ascii="仿宋" w:hAnsi="仿宋" w:eastAsia="仿宋" w:cs="仿宋"/>
          <w:sz w:val="32"/>
          <w:szCs w:val="32"/>
        </w:rPr>
        <w:t>）</w:t>
      </w:r>
      <w:r>
        <w:rPr>
          <w:rFonts w:hint="eastAsia" w:ascii="仿宋" w:hAnsi="仿宋" w:eastAsia="仿宋" w:cs="仿宋"/>
          <w:sz w:val="32"/>
          <w:szCs w:val="32"/>
          <w:lang w:val="en-US" w:eastAsia="zh-CN"/>
        </w:rPr>
        <w:t>22</w:t>
      </w:r>
      <w:r>
        <w:rPr>
          <w:rFonts w:hint="eastAsia" w:ascii="仿宋" w:hAnsi="仿宋" w:eastAsia="仿宋" w:cs="仿宋"/>
          <w:sz w:val="32"/>
          <w:szCs w:val="32"/>
        </w:rPr>
        <w:t>万元，较上年增加</w:t>
      </w:r>
      <w:r>
        <w:rPr>
          <w:rFonts w:hint="eastAsia" w:ascii="仿宋" w:hAnsi="仿宋" w:eastAsia="仿宋" w:cs="仿宋"/>
          <w:sz w:val="32"/>
          <w:szCs w:val="32"/>
          <w:lang w:val="en-US" w:eastAsia="zh-CN"/>
        </w:rPr>
        <w:t>22</w:t>
      </w:r>
      <w:r>
        <w:rPr>
          <w:rFonts w:hint="eastAsia" w:ascii="仿宋" w:hAnsi="仿宋" w:eastAsia="仿宋" w:cs="仿宋"/>
          <w:sz w:val="32"/>
          <w:szCs w:val="32"/>
        </w:rPr>
        <w:t>万元，原因是</w:t>
      </w:r>
      <w:r>
        <w:rPr>
          <w:rFonts w:hint="eastAsia" w:ascii="仿宋" w:hAnsi="仿宋" w:eastAsia="仿宋" w:cs="仿宋"/>
          <w:sz w:val="32"/>
          <w:szCs w:val="32"/>
          <w:lang w:val="en-US" w:eastAsia="zh-CN"/>
        </w:rPr>
        <w:t>驻村第一书记和工作队经费纳入部门预算范围</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default" w:ascii="仿宋" w:hAnsi="仿宋" w:eastAsia="仿宋" w:cs="仿宋"/>
          <w:sz w:val="32"/>
          <w:szCs w:val="32"/>
          <w:lang w:val="en-US" w:eastAsia="zh-CN"/>
        </w:rPr>
      </w:pPr>
      <w:r>
        <w:rPr>
          <w:rFonts w:hint="eastAsia" w:ascii="仿宋" w:hAnsi="仿宋" w:eastAsia="仿宋" w:cs="仿宋"/>
          <w:sz w:val="32"/>
          <w:szCs w:val="32"/>
        </w:rPr>
        <w:t>（</w:t>
      </w:r>
      <w:r>
        <w:rPr>
          <w:rFonts w:hint="eastAsia" w:ascii="仿宋" w:hAnsi="仿宋" w:eastAsia="仿宋" w:cs="仿宋"/>
          <w:sz w:val="32"/>
          <w:szCs w:val="32"/>
          <w:lang w:val="en-US" w:eastAsia="zh-CN"/>
        </w:rPr>
        <w:t>5</w:t>
      </w:r>
      <w:r>
        <w:rPr>
          <w:rFonts w:hint="eastAsia" w:ascii="仿宋" w:hAnsi="仿宋" w:eastAsia="仿宋" w:cs="仿宋"/>
          <w:sz w:val="32"/>
          <w:szCs w:val="32"/>
        </w:rPr>
        <w:t>）</w:t>
      </w:r>
      <w:r>
        <w:rPr>
          <w:rFonts w:hint="eastAsia" w:ascii="仿宋" w:hAnsi="仿宋" w:eastAsia="仿宋" w:cs="仿宋"/>
          <w:sz w:val="32"/>
          <w:szCs w:val="32"/>
          <w:lang w:val="en-US" w:eastAsia="zh-CN"/>
        </w:rPr>
        <w:t>住房公积金（2210201）2.75万元，较上年增加2.75万元，原因是住房公积金单位配套部分原先由住房公积金管理中心缴纳，2023年开始由单位自行缴纳。</w:t>
      </w:r>
      <w:r>
        <w:rPr>
          <w:rFonts w:hint="default" w:ascii="仿宋" w:hAnsi="仿宋" w:eastAsia="仿宋" w:cs="仿宋"/>
          <w:sz w:val="32"/>
          <w:szCs w:val="32"/>
          <w:lang w:val="en-US" w:eastAsia="zh-CN"/>
        </w:rPr>
        <w:drawing>
          <wp:inline distT="0" distB="0" distL="114300" distR="114300">
            <wp:extent cx="5080000" cy="3810000"/>
            <wp:effectExtent l="4445" t="4445" r="7620" b="889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b/>
          <w:bCs/>
          <w:sz w:val="32"/>
          <w:szCs w:val="32"/>
        </w:rPr>
        <w:t>3、</w:t>
      </w:r>
      <w:r>
        <w:rPr>
          <w:rFonts w:hint="eastAsia" w:ascii="仿宋" w:hAnsi="仿宋" w:eastAsia="仿宋" w:cs="仿宋"/>
          <w:sz w:val="32"/>
          <w:szCs w:val="32"/>
        </w:rPr>
        <w:t>支出按</w:t>
      </w:r>
      <w:r>
        <w:rPr>
          <w:rFonts w:hint="eastAsia" w:ascii="仿宋" w:hAnsi="仿宋" w:eastAsia="仿宋" w:cs="仿宋"/>
          <w:sz w:val="32"/>
          <w:szCs w:val="32"/>
          <w:highlight w:val="none"/>
        </w:rPr>
        <w:t>经济</w:t>
      </w:r>
      <w:r>
        <w:rPr>
          <w:rFonts w:hint="eastAsia" w:ascii="仿宋" w:hAnsi="仿宋" w:eastAsia="仿宋" w:cs="仿宋"/>
          <w:sz w:val="32"/>
          <w:szCs w:val="32"/>
        </w:rPr>
        <w:t>科目分类的明细情况。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（1）按照</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预算</w:t>
      </w:r>
      <w:r>
        <w:rPr>
          <w:rFonts w:hint="eastAsia" w:ascii="仿宋" w:hAnsi="仿宋" w:eastAsia="仿宋" w:cs="仿宋"/>
          <w:sz w:val="32"/>
          <w:szCs w:val="32"/>
        </w:rPr>
        <w:t>支出经济分类的类级科目说明。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2023年</w:t>
      </w:r>
      <w:r>
        <w:rPr>
          <w:rFonts w:hint="eastAsia" w:ascii="仿宋" w:hAnsi="仿宋" w:eastAsia="仿宋" w:cs="仿宋"/>
          <w:sz w:val="32"/>
          <w:szCs w:val="32"/>
        </w:rPr>
        <w:t>本</w:t>
      </w:r>
      <w:r>
        <w:rPr>
          <w:rFonts w:hint="eastAsia" w:ascii="仿宋" w:hAnsi="仿宋" w:eastAsia="仿宋" w:cs="仿宋"/>
          <w:sz w:val="32"/>
          <w:szCs w:val="32"/>
          <w:lang w:eastAsia="zh-CN"/>
        </w:rPr>
        <w:t>单位</w:t>
      </w:r>
      <w:r>
        <w:rPr>
          <w:rFonts w:hint="eastAsia" w:ascii="仿宋" w:hAnsi="仿宋" w:eastAsia="仿宋" w:cs="仿宋"/>
          <w:sz w:val="32"/>
          <w:szCs w:val="32"/>
        </w:rPr>
        <w:t>当年一般公共预算支出</w:t>
      </w:r>
      <w:r>
        <w:rPr>
          <w:rFonts w:hint="eastAsia" w:ascii="仿宋" w:hAnsi="仿宋" w:eastAsia="仿宋" w:cs="仿宋"/>
          <w:sz w:val="32"/>
          <w:szCs w:val="32"/>
          <w:lang w:val="en-US" w:eastAsia="zh-CN"/>
        </w:rPr>
        <w:t>68.73</w:t>
      </w:r>
      <w:r>
        <w:rPr>
          <w:rFonts w:hint="eastAsia" w:ascii="仿宋" w:hAnsi="仿宋" w:eastAsia="仿宋" w:cs="仿宋"/>
          <w:sz w:val="32"/>
          <w:szCs w:val="32"/>
        </w:rPr>
        <w:t>万元，其中：</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工资福利支出（301）</w:t>
      </w:r>
      <w:r>
        <w:rPr>
          <w:rFonts w:hint="eastAsia" w:ascii="仿宋" w:hAnsi="仿宋" w:eastAsia="仿宋" w:cs="仿宋"/>
          <w:sz w:val="32"/>
          <w:szCs w:val="32"/>
          <w:lang w:val="en-US" w:eastAsia="zh-CN"/>
        </w:rPr>
        <w:t>36.49</w:t>
      </w:r>
      <w:r>
        <w:rPr>
          <w:rFonts w:hint="eastAsia" w:ascii="仿宋" w:hAnsi="仿宋" w:eastAsia="仿宋" w:cs="仿宋"/>
          <w:sz w:val="32"/>
          <w:szCs w:val="32"/>
        </w:rPr>
        <w:t>万元，较上年增加</w:t>
      </w:r>
      <w:r>
        <w:rPr>
          <w:rFonts w:hint="eastAsia" w:ascii="仿宋" w:hAnsi="仿宋" w:eastAsia="仿宋" w:cs="仿宋"/>
          <w:sz w:val="32"/>
          <w:szCs w:val="32"/>
          <w:lang w:val="en-US" w:eastAsia="zh-CN"/>
        </w:rPr>
        <w:t>11.58</w:t>
      </w:r>
      <w:r>
        <w:rPr>
          <w:rFonts w:hint="eastAsia" w:ascii="仿宋" w:hAnsi="仿宋" w:eastAsia="仿宋" w:cs="仿宋"/>
          <w:sz w:val="32"/>
          <w:szCs w:val="32"/>
        </w:rPr>
        <w:t>万元，原因是</w:t>
      </w:r>
      <w:r>
        <w:rPr>
          <w:rFonts w:hint="eastAsia" w:ascii="仿宋" w:hAnsi="仿宋" w:eastAsia="仿宋" w:cs="仿宋"/>
          <w:sz w:val="32"/>
          <w:szCs w:val="32"/>
          <w:lang w:val="en-US" w:eastAsia="zh-CN"/>
        </w:rPr>
        <w:t>工资福利待遇提高</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商品和服务支出（302）</w:t>
      </w:r>
      <w:r>
        <w:rPr>
          <w:rFonts w:hint="eastAsia" w:ascii="仿宋" w:hAnsi="仿宋" w:eastAsia="仿宋" w:cs="仿宋"/>
          <w:sz w:val="32"/>
          <w:szCs w:val="32"/>
          <w:lang w:val="en-US" w:eastAsia="zh-CN"/>
        </w:rPr>
        <w:t>31.88</w:t>
      </w:r>
      <w:r>
        <w:rPr>
          <w:rFonts w:hint="eastAsia" w:ascii="仿宋" w:hAnsi="仿宋" w:eastAsia="仿宋" w:cs="仿宋"/>
          <w:sz w:val="32"/>
          <w:szCs w:val="32"/>
        </w:rPr>
        <w:t>万元，较上年增加</w:t>
      </w:r>
      <w:r>
        <w:rPr>
          <w:rFonts w:hint="eastAsia" w:ascii="仿宋" w:hAnsi="仿宋" w:eastAsia="仿宋" w:cs="仿宋"/>
          <w:sz w:val="32"/>
          <w:szCs w:val="32"/>
          <w:lang w:val="en-US" w:eastAsia="zh-CN"/>
        </w:rPr>
        <w:t>24.1</w:t>
      </w:r>
      <w:r>
        <w:rPr>
          <w:rFonts w:hint="eastAsia" w:ascii="仿宋" w:hAnsi="仿宋" w:eastAsia="仿宋" w:cs="仿宋"/>
          <w:sz w:val="32"/>
          <w:szCs w:val="32"/>
        </w:rPr>
        <w:t>万元，原因是</w:t>
      </w:r>
      <w:r>
        <w:rPr>
          <w:rFonts w:hint="eastAsia" w:ascii="仿宋" w:hAnsi="仿宋" w:eastAsia="仿宋" w:cs="仿宋"/>
          <w:sz w:val="32"/>
          <w:szCs w:val="32"/>
          <w:lang w:val="en-US" w:eastAsia="zh-CN"/>
        </w:rPr>
        <w:t>办公经费支出增加以及驻村第一书记和工作队经费纳入部门预算范围</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对个人和家庭的补助支出（303）</w:t>
      </w:r>
      <w:r>
        <w:rPr>
          <w:rFonts w:hint="eastAsia" w:ascii="仿宋" w:hAnsi="仿宋" w:eastAsia="仿宋" w:cs="仿宋"/>
          <w:sz w:val="32"/>
          <w:szCs w:val="32"/>
          <w:lang w:val="en-US" w:eastAsia="zh-CN"/>
        </w:rPr>
        <w:t>0.36</w:t>
      </w:r>
      <w:r>
        <w:rPr>
          <w:rFonts w:hint="eastAsia" w:ascii="仿宋" w:hAnsi="仿宋" w:eastAsia="仿宋" w:cs="仿宋"/>
          <w:sz w:val="32"/>
          <w:szCs w:val="32"/>
        </w:rPr>
        <w:t>万元，较上年</w:t>
      </w:r>
      <w:r>
        <w:rPr>
          <w:rFonts w:hint="eastAsia" w:ascii="仿宋" w:hAnsi="仿宋" w:eastAsia="仿宋" w:cs="仿宋"/>
          <w:sz w:val="32"/>
          <w:szCs w:val="32"/>
          <w:lang w:val="en-US" w:eastAsia="zh-CN"/>
        </w:rPr>
        <w:t>无变动。</w:t>
      </w:r>
      <w:r>
        <w:rPr>
          <w:rFonts w:hint="eastAsia" w:ascii="仿宋" w:hAnsi="仿宋" w:eastAsia="仿宋" w:cs="仿宋"/>
          <w:sz w:val="32"/>
          <w:szCs w:val="32"/>
        </w:rPr>
        <w:drawing>
          <wp:inline distT="0" distB="0" distL="114300" distR="114300">
            <wp:extent cx="5080000" cy="3810000"/>
            <wp:effectExtent l="4445" t="4445" r="7620" b="889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按照</w:t>
      </w:r>
      <w:r>
        <w:rPr>
          <w:rFonts w:hint="eastAsia" w:ascii="仿宋" w:hAnsi="仿宋" w:eastAsia="仿宋" w:cs="仿宋"/>
          <w:sz w:val="32"/>
          <w:szCs w:val="32"/>
          <w:highlight w:val="none"/>
        </w:rPr>
        <w:t>政府预算</w:t>
      </w:r>
      <w:r>
        <w:rPr>
          <w:rFonts w:hint="eastAsia" w:ascii="仿宋" w:hAnsi="仿宋" w:eastAsia="仿宋" w:cs="仿宋"/>
          <w:sz w:val="32"/>
          <w:szCs w:val="32"/>
        </w:rPr>
        <w:t>支出经济分类的类级科目说明。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2023年</w:t>
      </w:r>
      <w:r>
        <w:rPr>
          <w:rFonts w:hint="eastAsia" w:ascii="仿宋" w:hAnsi="仿宋" w:eastAsia="仿宋" w:cs="仿宋"/>
          <w:sz w:val="32"/>
          <w:szCs w:val="32"/>
        </w:rPr>
        <w:t>本</w:t>
      </w:r>
      <w:r>
        <w:rPr>
          <w:rFonts w:hint="eastAsia" w:ascii="仿宋" w:hAnsi="仿宋" w:eastAsia="仿宋" w:cs="仿宋"/>
          <w:sz w:val="32"/>
          <w:szCs w:val="32"/>
          <w:lang w:eastAsia="zh-CN"/>
        </w:rPr>
        <w:t>单位</w:t>
      </w:r>
      <w:r>
        <w:rPr>
          <w:rFonts w:hint="eastAsia" w:ascii="仿宋" w:hAnsi="仿宋" w:eastAsia="仿宋" w:cs="仿宋"/>
          <w:sz w:val="32"/>
          <w:szCs w:val="32"/>
        </w:rPr>
        <w:t>当年一般公共预算支出</w:t>
      </w:r>
      <w:r>
        <w:rPr>
          <w:rFonts w:hint="eastAsia" w:ascii="仿宋" w:hAnsi="仿宋" w:eastAsia="仿宋" w:cs="仿宋"/>
          <w:sz w:val="32"/>
          <w:szCs w:val="32"/>
          <w:lang w:val="en-US" w:eastAsia="zh-CN"/>
        </w:rPr>
        <w:t>68.73</w:t>
      </w:r>
      <w:r>
        <w:rPr>
          <w:rFonts w:hint="eastAsia" w:ascii="仿宋" w:hAnsi="仿宋" w:eastAsia="仿宋" w:cs="仿宋"/>
          <w:sz w:val="32"/>
          <w:szCs w:val="32"/>
        </w:rPr>
        <w:t>万元，其中：</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工资奖金津补贴</w:t>
      </w:r>
      <w:r>
        <w:rPr>
          <w:rFonts w:hint="eastAsia" w:ascii="仿宋" w:hAnsi="仿宋" w:eastAsia="仿宋" w:cs="仿宋"/>
          <w:sz w:val="32"/>
          <w:szCs w:val="32"/>
        </w:rPr>
        <w:t>（501</w:t>
      </w:r>
      <w:r>
        <w:rPr>
          <w:rFonts w:hint="eastAsia" w:ascii="仿宋" w:hAnsi="仿宋" w:eastAsia="仿宋" w:cs="仿宋"/>
          <w:sz w:val="32"/>
          <w:szCs w:val="32"/>
          <w:lang w:val="en-US" w:eastAsia="zh-CN"/>
        </w:rPr>
        <w:t>01</w:t>
      </w:r>
      <w:r>
        <w:rPr>
          <w:rFonts w:hint="eastAsia" w:ascii="仿宋" w:hAnsi="仿宋" w:eastAsia="仿宋" w:cs="仿宋"/>
          <w:sz w:val="32"/>
          <w:szCs w:val="32"/>
        </w:rPr>
        <w:t>）</w:t>
      </w:r>
      <w:r>
        <w:rPr>
          <w:rFonts w:hint="eastAsia" w:ascii="仿宋" w:hAnsi="仿宋" w:eastAsia="仿宋" w:cs="仿宋"/>
          <w:sz w:val="32"/>
          <w:szCs w:val="32"/>
          <w:lang w:val="en-US" w:eastAsia="zh-CN"/>
        </w:rPr>
        <w:t>28.26</w:t>
      </w:r>
      <w:r>
        <w:rPr>
          <w:rFonts w:hint="eastAsia" w:ascii="仿宋" w:hAnsi="仿宋" w:eastAsia="仿宋" w:cs="仿宋"/>
          <w:sz w:val="32"/>
          <w:szCs w:val="32"/>
        </w:rPr>
        <w:t>万元，较上年增加</w:t>
      </w:r>
      <w:r>
        <w:rPr>
          <w:rFonts w:hint="eastAsia" w:ascii="仿宋" w:hAnsi="仿宋" w:eastAsia="仿宋" w:cs="仿宋"/>
          <w:sz w:val="32"/>
          <w:szCs w:val="32"/>
          <w:lang w:val="en-US" w:eastAsia="zh-CN"/>
        </w:rPr>
        <w:t>8</w:t>
      </w:r>
      <w:r>
        <w:rPr>
          <w:rFonts w:hint="eastAsia" w:ascii="仿宋" w:hAnsi="仿宋" w:eastAsia="仿宋" w:cs="仿宋"/>
          <w:sz w:val="32"/>
          <w:szCs w:val="32"/>
        </w:rPr>
        <w:t>万元，原因是</w:t>
      </w:r>
      <w:r>
        <w:rPr>
          <w:rFonts w:hint="eastAsia" w:ascii="仿宋" w:hAnsi="仿宋" w:eastAsia="仿宋" w:cs="仿宋"/>
          <w:sz w:val="32"/>
          <w:szCs w:val="32"/>
          <w:lang w:val="en-US" w:eastAsia="zh-CN"/>
        </w:rPr>
        <w:t>工资福利待遇提高</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社会保障缴费</w:t>
      </w:r>
      <w:r>
        <w:rPr>
          <w:rFonts w:hint="eastAsia" w:ascii="仿宋" w:hAnsi="仿宋" w:eastAsia="仿宋" w:cs="仿宋"/>
          <w:sz w:val="32"/>
          <w:szCs w:val="32"/>
        </w:rPr>
        <w:t>（50</w:t>
      </w:r>
      <w:r>
        <w:rPr>
          <w:rFonts w:hint="eastAsia" w:ascii="仿宋" w:hAnsi="仿宋" w:eastAsia="仿宋" w:cs="仿宋"/>
          <w:sz w:val="32"/>
          <w:szCs w:val="32"/>
          <w:lang w:val="en-US" w:eastAsia="zh-CN"/>
        </w:rPr>
        <w:t>10</w:t>
      </w:r>
      <w:r>
        <w:rPr>
          <w:rFonts w:hint="eastAsia" w:ascii="仿宋" w:hAnsi="仿宋" w:eastAsia="仿宋" w:cs="仿宋"/>
          <w:sz w:val="32"/>
          <w:szCs w:val="32"/>
        </w:rPr>
        <w:t>2）</w:t>
      </w:r>
      <w:r>
        <w:rPr>
          <w:rFonts w:hint="eastAsia" w:ascii="仿宋" w:hAnsi="仿宋" w:eastAsia="仿宋" w:cs="仿宋"/>
          <w:sz w:val="32"/>
          <w:szCs w:val="32"/>
          <w:lang w:val="en-US" w:eastAsia="zh-CN"/>
        </w:rPr>
        <w:t>5.48</w:t>
      </w:r>
      <w:r>
        <w:rPr>
          <w:rFonts w:hint="eastAsia" w:ascii="仿宋" w:hAnsi="仿宋" w:eastAsia="仿宋" w:cs="仿宋"/>
          <w:sz w:val="32"/>
          <w:szCs w:val="32"/>
        </w:rPr>
        <w:t>万元，较上年增加</w:t>
      </w:r>
      <w:r>
        <w:rPr>
          <w:rFonts w:hint="eastAsia" w:ascii="仿宋" w:hAnsi="仿宋" w:eastAsia="仿宋" w:cs="仿宋"/>
          <w:sz w:val="32"/>
          <w:szCs w:val="32"/>
          <w:lang w:val="en-US" w:eastAsia="zh-CN"/>
        </w:rPr>
        <w:t>0.87</w:t>
      </w:r>
      <w:r>
        <w:rPr>
          <w:rFonts w:hint="eastAsia" w:ascii="仿宋" w:hAnsi="仿宋" w:eastAsia="仿宋" w:cs="仿宋"/>
          <w:sz w:val="32"/>
          <w:szCs w:val="32"/>
        </w:rPr>
        <w:t>万元，原因是</w:t>
      </w:r>
      <w:r>
        <w:rPr>
          <w:rFonts w:hint="eastAsia" w:ascii="仿宋" w:hAnsi="仿宋" w:eastAsia="仿宋" w:cs="仿宋"/>
          <w:sz w:val="32"/>
          <w:szCs w:val="32"/>
          <w:lang w:val="en-US" w:eastAsia="zh-CN"/>
        </w:rPr>
        <w:t>社会保障类费用缴费基数提高</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住房公积金</w:t>
      </w:r>
      <w:r>
        <w:rPr>
          <w:rFonts w:hint="eastAsia" w:ascii="仿宋" w:hAnsi="仿宋" w:eastAsia="仿宋" w:cs="仿宋"/>
          <w:sz w:val="32"/>
          <w:szCs w:val="32"/>
        </w:rPr>
        <w:t>（50</w:t>
      </w:r>
      <w:r>
        <w:rPr>
          <w:rFonts w:hint="eastAsia" w:ascii="仿宋" w:hAnsi="仿宋" w:eastAsia="仿宋" w:cs="仿宋"/>
          <w:sz w:val="32"/>
          <w:szCs w:val="32"/>
          <w:lang w:val="en-US" w:eastAsia="zh-CN"/>
        </w:rPr>
        <w:t>10</w:t>
      </w:r>
      <w:r>
        <w:rPr>
          <w:rFonts w:hint="eastAsia" w:ascii="仿宋" w:hAnsi="仿宋" w:eastAsia="仿宋" w:cs="仿宋"/>
          <w:sz w:val="32"/>
          <w:szCs w:val="32"/>
        </w:rPr>
        <w:t>3）</w:t>
      </w:r>
      <w:r>
        <w:rPr>
          <w:rFonts w:hint="eastAsia" w:ascii="仿宋" w:hAnsi="仿宋" w:eastAsia="仿宋" w:cs="仿宋"/>
          <w:sz w:val="32"/>
          <w:szCs w:val="32"/>
          <w:lang w:val="en-US" w:eastAsia="zh-CN"/>
        </w:rPr>
        <w:t>2.75</w:t>
      </w:r>
      <w:r>
        <w:rPr>
          <w:rFonts w:hint="eastAsia" w:ascii="仿宋" w:hAnsi="仿宋" w:eastAsia="仿宋" w:cs="仿宋"/>
          <w:sz w:val="32"/>
          <w:szCs w:val="32"/>
        </w:rPr>
        <w:t>万元，较上年增加</w:t>
      </w:r>
      <w:r>
        <w:rPr>
          <w:rFonts w:hint="eastAsia" w:ascii="仿宋" w:hAnsi="仿宋" w:eastAsia="仿宋" w:cs="仿宋"/>
          <w:sz w:val="32"/>
          <w:szCs w:val="32"/>
          <w:lang w:val="en-US" w:eastAsia="zh-CN"/>
        </w:rPr>
        <w:t>2.75</w:t>
      </w:r>
      <w:r>
        <w:rPr>
          <w:rFonts w:hint="eastAsia" w:ascii="仿宋" w:hAnsi="仿宋" w:eastAsia="仿宋" w:cs="仿宋"/>
          <w:sz w:val="32"/>
          <w:szCs w:val="32"/>
        </w:rPr>
        <w:t>万元，原因是</w:t>
      </w:r>
      <w:r>
        <w:rPr>
          <w:rFonts w:hint="eastAsia" w:ascii="仿宋" w:hAnsi="仿宋" w:eastAsia="仿宋" w:cs="仿宋"/>
          <w:sz w:val="32"/>
          <w:szCs w:val="32"/>
          <w:lang w:val="en-US" w:eastAsia="zh-CN"/>
        </w:rPr>
        <w:t>住房公积金单位配套部分原先由住房公积金管理中心缴纳，2023年开始由单位自行缴纳</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办公经费</w:t>
      </w:r>
      <w:r>
        <w:rPr>
          <w:rFonts w:hint="eastAsia" w:ascii="仿宋" w:hAnsi="仿宋" w:eastAsia="仿宋" w:cs="仿宋"/>
          <w:sz w:val="32"/>
          <w:szCs w:val="32"/>
        </w:rPr>
        <w:t>（50</w:t>
      </w:r>
      <w:r>
        <w:rPr>
          <w:rFonts w:hint="eastAsia" w:ascii="仿宋" w:hAnsi="仿宋" w:eastAsia="仿宋" w:cs="仿宋"/>
          <w:sz w:val="32"/>
          <w:szCs w:val="32"/>
          <w:lang w:val="en-US" w:eastAsia="zh-CN"/>
        </w:rPr>
        <w:t>201</w:t>
      </w:r>
      <w:r>
        <w:rPr>
          <w:rFonts w:hint="eastAsia" w:ascii="仿宋" w:hAnsi="仿宋" w:eastAsia="仿宋" w:cs="仿宋"/>
          <w:sz w:val="32"/>
          <w:szCs w:val="32"/>
        </w:rPr>
        <w:t>）</w:t>
      </w:r>
      <w:r>
        <w:rPr>
          <w:rFonts w:hint="eastAsia" w:ascii="仿宋" w:hAnsi="仿宋" w:eastAsia="仿宋" w:cs="仿宋"/>
          <w:sz w:val="32"/>
          <w:szCs w:val="32"/>
          <w:lang w:val="en-US" w:eastAsia="zh-CN"/>
        </w:rPr>
        <w:t>9.72</w:t>
      </w:r>
      <w:r>
        <w:rPr>
          <w:rFonts w:hint="eastAsia" w:ascii="仿宋" w:hAnsi="仿宋" w:eastAsia="仿宋" w:cs="仿宋"/>
          <w:sz w:val="32"/>
          <w:szCs w:val="32"/>
        </w:rPr>
        <w:t>万元，较上年</w:t>
      </w:r>
      <w:r>
        <w:rPr>
          <w:rFonts w:hint="eastAsia" w:ascii="仿宋" w:hAnsi="仿宋" w:eastAsia="仿宋" w:cs="仿宋"/>
          <w:sz w:val="32"/>
          <w:szCs w:val="32"/>
          <w:lang w:val="en-US" w:eastAsia="zh-CN"/>
        </w:rPr>
        <w:t>增加2.1万元，原因是公务交通补贴划分到日常办公经费下的其他交通费用</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公务接待费</w:t>
      </w:r>
      <w:r>
        <w:rPr>
          <w:rFonts w:hint="eastAsia" w:ascii="仿宋" w:hAnsi="仿宋" w:eastAsia="仿宋" w:cs="仿宋"/>
          <w:sz w:val="32"/>
          <w:szCs w:val="32"/>
        </w:rPr>
        <w:t>（50</w:t>
      </w:r>
      <w:r>
        <w:rPr>
          <w:rFonts w:hint="eastAsia" w:ascii="仿宋" w:hAnsi="仿宋" w:eastAsia="仿宋" w:cs="仿宋"/>
          <w:sz w:val="32"/>
          <w:szCs w:val="32"/>
          <w:lang w:val="en-US" w:eastAsia="zh-CN"/>
        </w:rPr>
        <w:t>206</w:t>
      </w:r>
      <w:r>
        <w:rPr>
          <w:rFonts w:hint="eastAsia" w:ascii="仿宋" w:hAnsi="仿宋" w:eastAsia="仿宋" w:cs="仿宋"/>
          <w:sz w:val="32"/>
          <w:szCs w:val="32"/>
        </w:rPr>
        <w:t>）</w:t>
      </w:r>
      <w:r>
        <w:rPr>
          <w:rFonts w:hint="eastAsia" w:ascii="仿宋" w:hAnsi="仿宋" w:eastAsia="仿宋" w:cs="仿宋"/>
          <w:sz w:val="32"/>
          <w:szCs w:val="32"/>
          <w:lang w:val="en-US" w:eastAsia="zh-CN"/>
        </w:rPr>
        <w:t>0.16</w:t>
      </w:r>
      <w:r>
        <w:rPr>
          <w:rFonts w:hint="eastAsia" w:ascii="仿宋" w:hAnsi="仿宋" w:eastAsia="仿宋" w:cs="仿宋"/>
          <w:sz w:val="32"/>
          <w:szCs w:val="32"/>
        </w:rPr>
        <w:t>万元，较上年</w:t>
      </w:r>
      <w:r>
        <w:rPr>
          <w:rFonts w:hint="eastAsia" w:ascii="仿宋" w:hAnsi="仿宋" w:eastAsia="仿宋" w:cs="仿宋"/>
          <w:sz w:val="32"/>
          <w:szCs w:val="32"/>
          <w:lang w:val="en-US" w:eastAsia="zh-CN"/>
        </w:rPr>
        <w:t>无变动</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其他商品和服务支出</w:t>
      </w:r>
      <w:r>
        <w:rPr>
          <w:rFonts w:hint="eastAsia" w:ascii="仿宋" w:hAnsi="仿宋" w:eastAsia="仿宋" w:cs="仿宋"/>
          <w:sz w:val="32"/>
          <w:szCs w:val="32"/>
        </w:rPr>
        <w:t>（50</w:t>
      </w:r>
      <w:r>
        <w:rPr>
          <w:rFonts w:hint="eastAsia" w:ascii="仿宋" w:hAnsi="仿宋" w:eastAsia="仿宋" w:cs="仿宋"/>
          <w:sz w:val="32"/>
          <w:szCs w:val="32"/>
          <w:lang w:val="en-US" w:eastAsia="zh-CN"/>
        </w:rPr>
        <w:t>299</w:t>
      </w:r>
      <w:r>
        <w:rPr>
          <w:rFonts w:hint="eastAsia" w:ascii="仿宋" w:hAnsi="仿宋" w:eastAsia="仿宋" w:cs="仿宋"/>
          <w:sz w:val="32"/>
          <w:szCs w:val="32"/>
        </w:rPr>
        <w:t>）</w:t>
      </w:r>
      <w:r>
        <w:rPr>
          <w:rFonts w:hint="eastAsia" w:ascii="仿宋" w:hAnsi="仿宋" w:eastAsia="仿宋" w:cs="仿宋"/>
          <w:sz w:val="32"/>
          <w:szCs w:val="32"/>
          <w:lang w:val="en-US" w:eastAsia="zh-CN"/>
        </w:rPr>
        <w:t>22</w:t>
      </w:r>
      <w:r>
        <w:rPr>
          <w:rFonts w:hint="eastAsia" w:ascii="仿宋" w:hAnsi="仿宋" w:eastAsia="仿宋" w:cs="仿宋"/>
          <w:sz w:val="32"/>
          <w:szCs w:val="32"/>
        </w:rPr>
        <w:t>万元，较上年增加</w:t>
      </w:r>
      <w:r>
        <w:rPr>
          <w:rFonts w:hint="eastAsia" w:ascii="仿宋" w:hAnsi="仿宋" w:eastAsia="仿宋" w:cs="仿宋"/>
          <w:sz w:val="32"/>
          <w:szCs w:val="32"/>
          <w:lang w:val="en-US" w:eastAsia="zh-CN"/>
        </w:rPr>
        <w:t>22</w:t>
      </w:r>
      <w:r>
        <w:rPr>
          <w:rFonts w:hint="eastAsia" w:ascii="仿宋" w:hAnsi="仿宋" w:eastAsia="仿宋" w:cs="仿宋"/>
          <w:sz w:val="32"/>
          <w:szCs w:val="32"/>
        </w:rPr>
        <w:t>万元，原因是</w:t>
      </w:r>
      <w:r>
        <w:rPr>
          <w:rFonts w:hint="eastAsia" w:ascii="仿宋" w:hAnsi="仿宋" w:eastAsia="仿宋" w:cs="仿宋"/>
          <w:sz w:val="32"/>
          <w:szCs w:val="32"/>
          <w:lang w:val="en-US" w:eastAsia="zh-CN"/>
        </w:rPr>
        <w:t>驻村第一书记和工作队经费纳入部门预算范围</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其他对个人和家庭补助（50299）0.36万元，较上年无变动。</w:t>
      </w:r>
      <w:r>
        <w:rPr>
          <w:rFonts w:hint="eastAsia" w:ascii="仿宋" w:hAnsi="仿宋" w:eastAsia="仿宋" w:cs="仿宋"/>
          <w:sz w:val="32"/>
          <w:szCs w:val="32"/>
        </w:rPr>
        <w:drawing>
          <wp:inline distT="0" distB="0" distL="114300" distR="114300">
            <wp:extent cx="5080000" cy="3810000"/>
            <wp:effectExtent l="4445" t="4445" r="7620" b="889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b/>
          <w:bCs/>
          <w:sz w:val="32"/>
          <w:szCs w:val="32"/>
        </w:rPr>
        <w:t>4、</w:t>
      </w:r>
      <w:r>
        <w:rPr>
          <w:rFonts w:hint="eastAsia" w:ascii="仿宋" w:hAnsi="仿宋" w:eastAsia="仿宋" w:cs="仿宋"/>
          <w:sz w:val="32"/>
          <w:szCs w:val="32"/>
          <w:lang w:eastAsia="zh-CN"/>
        </w:rPr>
        <w:t>2022年</w:t>
      </w:r>
      <w:r>
        <w:rPr>
          <w:rFonts w:hint="eastAsia" w:ascii="仿宋" w:hAnsi="仿宋" w:eastAsia="仿宋" w:cs="仿宋"/>
          <w:sz w:val="32"/>
          <w:szCs w:val="32"/>
        </w:rPr>
        <w:t>结转财政资金一般公共预算拨款支出情况。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本</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无</w:t>
      </w:r>
      <w:r>
        <w:rPr>
          <w:rFonts w:hint="eastAsia" w:ascii="仿宋" w:hAnsi="仿宋" w:eastAsia="仿宋" w:cs="仿宋"/>
          <w:sz w:val="32"/>
          <w:szCs w:val="32"/>
          <w:highlight w:val="none"/>
          <w:lang w:eastAsia="zh-CN"/>
        </w:rPr>
        <w:t>2022年</w:t>
      </w:r>
      <w:r>
        <w:rPr>
          <w:rFonts w:hint="eastAsia" w:ascii="仿宋" w:hAnsi="仿宋" w:eastAsia="仿宋" w:cs="仿宋"/>
          <w:sz w:val="32"/>
          <w:szCs w:val="32"/>
          <w:highlight w:val="none"/>
        </w:rPr>
        <w:t>结转的一般公共预算拨款资金支出。</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firstLine="480"/>
        <w:textAlignment w:val="auto"/>
        <w:outlineLvl w:val="2"/>
        <w:rPr>
          <w:rFonts w:hint="eastAsia" w:ascii="仿宋" w:hAnsi="仿宋" w:eastAsia="仿宋" w:cs="仿宋"/>
          <w:b/>
          <w:bCs/>
          <w:sz w:val="32"/>
          <w:szCs w:val="32"/>
        </w:rPr>
      </w:pPr>
      <w:r>
        <w:rPr>
          <w:rFonts w:hint="eastAsia" w:ascii="仿宋" w:hAnsi="仿宋" w:eastAsia="仿宋" w:cs="仿宋"/>
          <w:b/>
          <w:bCs/>
          <w:sz w:val="32"/>
          <w:szCs w:val="32"/>
        </w:rPr>
        <w:t>政府性基金预算支出情况。</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firstLine="643" w:firstLineChars="200"/>
        <w:textAlignment w:val="auto"/>
        <w:outlineLvl w:val="9"/>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当年政府性基金预算支出情况。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本单位无当年政府性基金预算收支，并已公开空表。</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643" w:firstLineChars="200"/>
        <w:textAlignment w:val="auto"/>
        <w:outlineLvl w:val="9"/>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上年结转政府性基金预算支出情况。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sz w:val="32"/>
          <w:szCs w:val="32"/>
        </w:rPr>
      </w:pPr>
      <w:r>
        <w:rPr>
          <w:rFonts w:hint="eastAsia" w:ascii="仿宋" w:hAnsi="仿宋" w:eastAsia="仿宋" w:cs="仿宋"/>
          <w:b w:val="0"/>
          <w:bCs w:val="0"/>
          <w:sz w:val="32"/>
          <w:szCs w:val="32"/>
          <w:highlight w:val="none"/>
          <w:lang w:val="en-US" w:eastAsia="zh-CN"/>
        </w:rPr>
        <w:t>本单位无2022年结转的政府性基金预算拨款支出</w:t>
      </w:r>
      <w:r>
        <w:rPr>
          <w:rFonts w:hint="eastAsia" w:ascii="仿宋" w:hAnsi="仿宋" w:eastAsia="仿宋" w:cs="仿宋"/>
          <w:sz w:val="32"/>
          <w:szCs w:val="32"/>
        </w:rPr>
        <w:t>。</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643" w:firstLineChars="200"/>
        <w:textAlignment w:val="auto"/>
        <w:outlineLvl w:val="2"/>
        <w:rPr>
          <w:rFonts w:hint="eastAsia" w:ascii="仿宋" w:hAnsi="仿宋" w:eastAsia="仿宋" w:cs="仿宋"/>
          <w:b/>
          <w:bCs/>
          <w:sz w:val="32"/>
          <w:szCs w:val="32"/>
        </w:rPr>
      </w:pPr>
      <w:r>
        <w:rPr>
          <w:rFonts w:hint="eastAsia" w:ascii="仿宋" w:hAnsi="仿宋" w:eastAsia="仿宋" w:cs="仿宋"/>
          <w:b/>
          <w:bCs/>
          <w:sz w:val="32"/>
          <w:szCs w:val="32"/>
        </w:rPr>
        <w:t>国有资本经营预算拨款收支情况。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本</w:t>
      </w:r>
      <w:r>
        <w:rPr>
          <w:rFonts w:hint="eastAsia" w:ascii="仿宋" w:hAnsi="仿宋" w:eastAsia="仿宋" w:cs="仿宋"/>
          <w:sz w:val="32"/>
          <w:szCs w:val="32"/>
          <w:lang w:eastAsia="zh-CN"/>
        </w:rPr>
        <w:t>单位</w:t>
      </w:r>
      <w:r>
        <w:rPr>
          <w:rFonts w:hint="eastAsia" w:ascii="仿宋" w:hAnsi="仿宋" w:eastAsia="仿宋" w:cs="仿宋"/>
          <w:sz w:val="32"/>
          <w:szCs w:val="32"/>
        </w:rPr>
        <w:t>无当年国有资本经营预算拨款收支，并在财政拨款收支总体情况表中列示</w:t>
      </w:r>
      <w:r>
        <w:rPr>
          <w:rFonts w:hint="eastAsia" w:ascii="仿宋" w:hAnsi="仿宋" w:eastAsia="仿宋" w:cs="仿宋"/>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本</w:t>
      </w:r>
      <w:r>
        <w:rPr>
          <w:rFonts w:hint="eastAsia" w:ascii="仿宋" w:hAnsi="仿宋" w:eastAsia="仿宋" w:cs="仿宋"/>
          <w:b w:val="0"/>
          <w:bCs w:val="0"/>
          <w:sz w:val="32"/>
          <w:szCs w:val="32"/>
          <w:highlight w:val="none"/>
          <w:lang w:eastAsia="zh-CN"/>
        </w:rPr>
        <w:t>单位</w:t>
      </w:r>
      <w:r>
        <w:rPr>
          <w:rFonts w:hint="eastAsia" w:ascii="仿宋" w:hAnsi="仿宋" w:eastAsia="仿宋" w:cs="仿宋"/>
          <w:b w:val="0"/>
          <w:bCs w:val="0"/>
          <w:sz w:val="32"/>
          <w:szCs w:val="32"/>
          <w:highlight w:val="none"/>
        </w:rPr>
        <w:t>无</w:t>
      </w:r>
      <w:r>
        <w:rPr>
          <w:rFonts w:hint="eastAsia" w:ascii="仿宋" w:hAnsi="仿宋" w:eastAsia="仿宋" w:cs="仿宋"/>
          <w:b w:val="0"/>
          <w:bCs w:val="0"/>
          <w:sz w:val="32"/>
          <w:szCs w:val="32"/>
          <w:highlight w:val="none"/>
          <w:lang w:eastAsia="zh-CN"/>
        </w:rPr>
        <w:t>2022年</w:t>
      </w:r>
      <w:r>
        <w:rPr>
          <w:rFonts w:hint="eastAsia" w:ascii="仿宋" w:hAnsi="仿宋" w:eastAsia="仿宋" w:cs="仿宋"/>
          <w:b w:val="0"/>
          <w:bCs w:val="0"/>
          <w:sz w:val="32"/>
          <w:szCs w:val="32"/>
          <w:highlight w:val="none"/>
        </w:rPr>
        <w:t>结转的国有资本经营预算拨款支出。</w:t>
      </w: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0"/>
        <w:rPr>
          <w:rFonts w:hint="eastAsia" w:ascii="仿宋" w:hAnsi="仿宋" w:eastAsia="仿宋" w:cs="仿宋"/>
          <w:b/>
          <w:bCs/>
          <w:sz w:val="32"/>
          <w:szCs w:val="32"/>
        </w:rPr>
      </w:pPr>
      <w:r>
        <w:rPr>
          <w:rFonts w:hint="eastAsia" w:ascii="仿宋" w:hAnsi="仿宋" w:eastAsia="仿宋" w:cs="仿宋"/>
          <w:b/>
          <w:bCs/>
          <w:sz w:val="32"/>
          <w:szCs w:val="32"/>
        </w:rPr>
        <w:t>第三部分  其他说明情况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1"/>
        <w:rPr>
          <w:rFonts w:hint="eastAsia" w:ascii="仿宋" w:hAnsi="仿宋" w:eastAsia="仿宋" w:cs="仿宋"/>
          <w:b w:val="0"/>
          <w:bCs w:val="0"/>
          <w:sz w:val="32"/>
          <w:szCs w:val="32"/>
          <w:highlight w:val="red"/>
          <w:lang w:eastAsia="zh-CN"/>
        </w:rPr>
      </w:pPr>
      <w:r>
        <w:rPr>
          <w:rFonts w:hint="eastAsia" w:ascii="仿宋" w:hAnsi="仿宋" w:eastAsia="仿宋" w:cs="仿宋"/>
          <w:b/>
          <w:bCs/>
          <w:sz w:val="32"/>
          <w:szCs w:val="32"/>
          <w:lang w:eastAsia="zh-CN"/>
        </w:rPr>
        <w:t>五</w:t>
      </w:r>
      <w:r>
        <w:rPr>
          <w:rFonts w:hint="eastAsia" w:ascii="仿宋" w:hAnsi="仿宋" w:eastAsia="仿宋" w:cs="仿宋"/>
          <w:b/>
          <w:bCs/>
          <w:sz w:val="32"/>
          <w:szCs w:val="32"/>
        </w:rPr>
        <w:t>、单位预算“三公”经费等情况说明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）2023年</w:t>
      </w:r>
      <w:r>
        <w:rPr>
          <w:rFonts w:hint="eastAsia" w:ascii="仿宋" w:hAnsi="仿宋" w:eastAsia="仿宋" w:cs="仿宋"/>
          <w:sz w:val="32"/>
          <w:szCs w:val="32"/>
        </w:rPr>
        <w:t>本</w:t>
      </w:r>
      <w:r>
        <w:rPr>
          <w:rFonts w:hint="eastAsia" w:ascii="仿宋" w:hAnsi="仿宋" w:eastAsia="仿宋" w:cs="仿宋"/>
          <w:sz w:val="32"/>
          <w:szCs w:val="32"/>
          <w:lang w:eastAsia="zh-CN"/>
        </w:rPr>
        <w:t>单位</w:t>
      </w:r>
      <w:r>
        <w:rPr>
          <w:rFonts w:hint="eastAsia" w:ascii="仿宋" w:hAnsi="仿宋" w:eastAsia="仿宋" w:cs="仿宋"/>
          <w:sz w:val="32"/>
          <w:szCs w:val="32"/>
        </w:rPr>
        <w:t>当年一般公共预算“三公”经费预算支出</w:t>
      </w:r>
      <w:r>
        <w:rPr>
          <w:rFonts w:hint="eastAsia" w:ascii="仿宋" w:hAnsi="仿宋" w:eastAsia="仿宋" w:cs="仿宋"/>
          <w:sz w:val="32"/>
          <w:szCs w:val="32"/>
          <w:lang w:val="en-US" w:eastAsia="zh-CN"/>
        </w:rPr>
        <w:t>0.16</w:t>
      </w:r>
      <w:r>
        <w:rPr>
          <w:rFonts w:hint="eastAsia" w:ascii="仿宋" w:hAnsi="仿宋" w:eastAsia="仿宋" w:cs="仿宋"/>
          <w:sz w:val="32"/>
          <w:szCs w:val="32"/>
        </w:rPr>
        <w:t>万元，较上年</w:t>
      </w:r>
      <w:r>
        <w:rPr>
          <w:rFonts w:hint="eastAsia" w:ascii="仿宋" w:hAnsi="仿宋" w:eastAsia="仿宋" w:cs="仿宋"/>
          <w:sz w:val="32"/>
          <w:szCs w:val="32"/>
          <w:lang w:val="en-US" w:eastAsia="zh-CN"/>
        </w:rPr>
        <w:t>无变动</w:t>
      </w:r>
      <w:r>
        <w:rPr>
          <w:rFonts w:hint="eastAsia" w:ascii="仿宋" w:hAnsi="仿宋" w:eastAsia="仿宋" w:cs="仿宋"/>
          <w:sz w:val="32"/>
          <w:szCs w:val="32"/>
        </w:rPr>
        <w:t>。其中：</w:t>
      </w:r>
      <w:r>
        <w:rPr>
          <w:rFonts w:hint="eastAsia" w:ascii="仿宋" w:hAnsi="仿宋" w:eastAsia="仿宋" w:cs="仿宋"/>
          <w:sz w:val="32"/>
          <w:szCs w:val="32"/>
          <w:highlight w:val="none"/>
        </w:rPr>
        <w:t>因公出国（境）经费</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万元，较上年增加（减少）</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%）；公务接待费</w:t>
      </w:r>
      <w:r>
        <w:rPr>
          <w:rFonts w:hint="eastAsia" w:ascii="仿宋" w:hAnsi="仿宋" w:eastAsia="仿宋" w:cs="仿宋"/>
          <w:sz w:val="32"/>
          <w:szCs w:val="32"/>
          <w:highlight w:val="none"/>
          <w:lang w:val="en-US" w:eastAsia="zh-CN"/>
        </w:rPr>
        <w:t>0.16</w:t>
      </w:r>
      <w:r>
        <w:rPr>
          <w:rFonts w:hint="eastAsia" w:ascii="仿宋" w:hAnsi="仿宋" w:eastAsia="仿宋" w:cs="仿宋"/>
          <w:sz w:val="32"/>
          <w:szCs w:val="32"/>
          <w:highlight w:val="none"/>
        </w:rPr>
        <w:t>万元，较上年增加（减少）</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w:t>
      </w:r>
      <w:r>
        <w:rPr>
          <w:rFonts w:hint="eastAsia" w:ascii="仿宋" w:hAnsi="仿宋" w:eastAsia="仿宋" w:cs="仿宋"/>
          <w:sz w:val="32"/>
          <w:szCs w:val="32"/>
          <w:highlight w:val="none"/>
          <w:u w:val="none"/>
          <w:lang w:eastAsia="zh-CN"/>
        </w:rPr>
        <w:t>公务用车运行费</w:t>
      </w:r>
      <w:r>
        <w:rPr>
          <w:rFonts w:hint="eastAsia" w:ascii="仿宋" w:hAnsi="仿宋" w:eastAsia="仿宋" w:cs="仿宋"/>
          <w:sz w:val="32"/>
          <w:szCs w:val="32"/>
          <w:highlight w:val="none"/>
          <w:lang w:val="en-US" w:eastAsia="zh-CN"/>
        </w:rPr>
        <w:t>0万</w:t>
      </w:r>
      <w:r>
        <w:rPr>
          <w:rFonts w:hint="eastAsia" w:ascii="仿宋" w:hAnsi="仿宋" w:eastAsia="仿宋" w:cs="仿宋"/>
          <w:sz w:val="32"/>
          <w:szCs w:val="32"/>
          <w:highlight w:val="none"/>
        </w:rPr>
        <w:t>元，较上年增加（减少）</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%）；公务用车购置费</w:t>
      </w:r>
      <w:r>
        <w:rPr>
          <w:rFonts w:hint="eastAsia" w:ascii="仿宋" w:hAnsi="仿宋" w:eastAsia="仿宋" w:cs="仿宋"/>
          <w:sz w:val="32"/>
          <w:szCs w:val="32"/>
          <w:highlight w:val="none"/>
          <w:lang w:val="en-US" w:eastAsia="zh-CN"/>
        </w:rPr>
        <w:t>0万</w:t>
      </w:r>
      <w:r>
        <w:rPr>
          <w:rFonts w:hint="eastAsia" w:ascii="仿宋" w:hAnsi="仿宋" w:eastAsia="仿宋" w:cs="仿宋"/>
          <w:sz w:val="32"/>
          <w:szCs w:val="32"/>
          <w:highlight w:val="none"/>
        </w:rPr>
        <w:t>元，较上年增加（减少）</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lang w:eastAsia="zh-CN"/>
        </w:rPr>
        <w:t>）2023年</w:t>
      </w:r>
      <w:r>
        <w:rPr>
          <w:rFonts w:hint="eastAsia" w:ascii="仿宋" w:hAnsi="仿宋" w:eastAsia="仿宋" w:cs="仿宋"/>
          <w:sz w:val="32"/>
          <w:szCs w:val="32"/>
          <w:highlight w:val="none"/>
        </w:rPr>
        <w:t>本</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当年</w:t>
      </w:r>
      <w:r>
        <w:rPr>
          <w:rFonts w:hint="eastAsia" w:ascii="仿宋" w:hAnsi="仿宋" w:eastAsia="仿宋" w:cs="仿宋"/>
          <w:sz w:val="32"/>
          <w:szCs w:val="32"/>
          <w:highlight w:val="none"/>
          <w:lang w:eastAsia="zh-CN"/>
        </w:rPr>
        <w:t>会议费</w:t>
      </w:r>
      <w:r>
        <w:rPr>
          <w:rFonts w:hint="eastAsia" w:ascii="仿宋" w:hAnsi="仿宋" w:eastAsia="仿宋" w:cs="仿宋"/>
          <w:sz w:val="32"/>
          <w:szCs w:val="32"/>
          <w:highlight w:val="none"/>
        </w:rPr>
        <w:t>预算支出</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万元，较上年增加（减少）</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培训费</w:t>
      </w:r>
      <w:r>
        <w:rPr>
          <w:rFonts w:hint="eastAsia" w:ascii="仿宋" w:hAnsi="仿宋" w:eastAsia="仿宋" w:cs="仿宋"/>
          <w:sz w:val="32"/>
          <w:szCs w:val="32"/>
          <w:lang w:val="en-US" w:eastAsia="zh-CN"/>
        </w:rPr>
        <w:t>0</w:t>
      </w:r>
      <w:r>
        <w:rPr>
          <w:rFonts w:hint="eastAsia" w:ascii="仿宋" w:hAnsi="仿宋" w:eastAsia="仿宋" w:cs="仿宋"/>
          <w:sz w:val="32"/>
          <w:szCs w:val="32"/>
        </w:rPr>
        <w:t>万元，较上年增加（减少）</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zCs w:val="32"/>
          <w:lang w:val="en-US" w:eastAsia="zh-CN"/>
        </w:rPr>
        <w:t>0</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本</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无</w:t>
      </w:r>
      <w:r>
        <w:rPr>
          <w:rFonts w:hint="eastAsia" w:ascii="仿宋" w:hAnsi="仿宋" w:eastAsia="仿宋" w:cs="仿宋"/>
          <w:sz w:val="32"/>
          <w:szCs w:val="32"/>
          <w:highlight w:val="none"/>
          <w:lang w:eastAsia="zh-CN"/>
        </w:rPr>
        <w:t>2022年</w:t>
      </w:r>
      <w:r>
        <w:rPr>
          <w:rFonts w:hint="eastAsia" w:ascii="仿宋" w:hAnsi="仿宋" w:eastAsia="仿宋" w:cs="仿宋"/>
          <w:sz w:val="32"/>
          <w:szCs w:val="32"/>
          <w:highlight w:val="none"/>
        </w:rPr>
        <w:t>结转的财政拨款‘三公’经费</w:t>
      </w:r>
      <w:r>
        <w:rPr>
          <w:rFonts w:hint="eastAsia" w:ascii="仿宋" w:hAnsi="仿宋" w:eastAsia="仿宋" w:cs="仿宋"/>
          <w:sz w:val="32"/>
          <w:szCs w:val="32"/>
          <w:highlight w:val="none"/>
          <w:lang w:eastAsia="zh-CN"/>
        </w:rPr>
        <w:t>和会议费、培训费</w:t>
      </w:r>
      <w:r>
        <w:rPr>
          <w:rFonts w:hint="eastAsia" w:ascii="仿宋" w:hAnsi="仿宋" w:eastAsia="仿宋" w:cs="仿宋"/>
          <w:sz w:val="32"/>
          <w:szCs w:val="32"/>
          <w:highlight w:val="none"/>
        </w:rPr>
        <w:t>支出。</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1"/>
        <w:rPr>
          <w:rFonts w:hint="eastAsia" w:ascii="仿宋" w:hAnsi="仿宋" w:eastAsia="仿宋" w:cs="仿宋"/>
          <w:sz w:val="32"/>
          <w:szCs w:val="32"/>
        </w:rPr>
      </w:pPr>
      <w:r>
        <w:rPr>
          <w:rFonts w:hint="eastAsia" w:ascii="仿宋" w:hAnsi="仿宋" w:eastAsia="仿宋" w:cs="仿宋"/>
          <w:b/>
          <w:bCs/>
          <w:sz w:val="32"/>
          <w:szCs w:val="32"/>
          <w:lang w:val="en-US" w:eastAsia="zh-CN"/>
        </w:rPr>
        <w:t>六</w:t>
      </w:r>
      <w:r>
        <w:rPr>
          <w:rFonts w:hint="eastAsia" w:ascii="仿宋" w:hAnsi="仿宋" w:eastAsia="仿宋" w:cs="仿宋"/>
          <w:b/>
          <w:bCs/>
          <w:sz w:val="32"/>
          <w:szCs w:val="32"/>
        </w:rPr>
        <w:t>、</w:t>
      </w:r>
      <w:r>
        <w:rPr>
          <w:rFonts w:hint="eastAsia" w:ascii="仿宋" w:hAnsi="仿宋" w:eastAsia="仿宋" w:cs="仿宋"/>
          <w:b/>
          <w:bCs/>
          <w:sz w:val="32"/>
          <w:szCs w:val="32"/>
          <w:lang w:val="en-US" w:eastAsia="zh-CN"/>
        </w:rPr>
        <w:t>单位</w:t>
      </w:r>
      <w:r>
        <w:rPr>
          <w:rFonts w:hint="eastAsia" w:ascii="仿宋" w:hAnsi="仿宋" w:eastAsia="仿宋" w:cs="仿宋"/>
          <w:b/>
          <w:bCs/>
          <w:sz w:val="32"/>
          <w:szCs w:val="32"/>
        </w:rPr>
        <w:t>国有资产占有使用及资产购置情况说明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截止</w:t>
      </w:r>
      <w:r>
        <w:rPr>
          <w:rFonts w:hint="eastAsia" w:ascii="仿宋" w:hAnsi="仿宋" w:eastAsia="仿宋" w:cs="仿宋"/>
          <w:sz w:val="32"/>
          <w:szCs w:val="32"/>
          <w:lang w:eastAsia="zh-CN"/>
        </w:rPr>
        <w:t>2022年</w:t>
      </w:r>
      <w:r>
        <w:rPr>
          <w:rFonts w:hint="eastAsia" w:ascii="仿宋" w:hAnsi="仿宋" w:eastAsia="仿宋" w:cs="仿宋"/>
          <w:sz w:val="32"/>
          <w:szCs w:val="32"/>
        </w:rPr>
        <w:t>底，本</w:t>
      </w:r>
      <w:r>
        <w:rPr>
          <w:rFonts w:hint="eastAsia" w:ascii="仿宋" w:hAnsi="仿宋" w:eastAsia="仿宋" w:cs="仿宋"/>
          <w:sz w:val="32"/>
          <w:szCs w:val="32"/>
          <w:lang w:eastAsia="zh-CN"/>
        </w:rPr>
        <w:t>单位</w:t>
      </w:r>
      <w:r>
        <w:rPr>
          <w:rFonts w:hint="eastAsia" w:ascii="仿宋" w:hAnsi="仿宋" w:eastAsia="仿宋" w:cs="仿宋"/>
          <w:sz w:val="32"/>
          <w:szCs w:val="32"/>
        </w:rPr>
        <w:t>所属预算单位共有</w:t>
      </w:r>
      <w:r>
        <w:rPr>
          <w:rFonts w:hint="eastAsia" w:ascii="仿宋" w:hAnsi="仿宋" w:eastAsia="仿宋" w:cs="仿宋"/>
          <w:sz w:val="32"/>
          <w:szCs w:val="32"/>
          <w:highlight w:val="none"/>
        </w:rPr>
        <w:t>车辆</w:t>
      </w:r>
      <w:r>
        <w:rPr>
          <w:rFonts w:hint="eastAsia" w:ascii="仿宋" w:hAnsi="仿宋" w:eastAsia="仿宋" w:cs="仿宋"/>
          <w:sz w:val="32"/>
          <w:szCs w:val="32"/>
          <w:highlight w:val="none"/>
          <w:lang w:val="en-US" w:eastAsia="zh-CN"/>
        </w:rPr>
        <w:t>0辆</w:t>
      </w:r>
      <w:r>
        <w:rPr>
          <w:rFonts w:hint="eastAsia" w:ascii="仿宋" w:hAnsi="仿宋" w:eastAsia="仿宋" w:cs="仿宋"/>
          <w:sz w:val="32"/>
          <w:szCs w:val="32"/>
          <w:highlight w:val="none"/>
        </w:rPr>
        <w:t>，单价20万元以上的设备</w:t>
      </w:r>
      <w:r>
        <w:rPr>
          <w:rFonts w:hint="eastAsia" w:ascii="仿宋" w:hAnsi="仿宋" w:eastAsia="仿宋" w:cs="仿宋"/>
          <w:sz w:val="32"/>
          <w:szCs w:val="32"/>
          <w:highlight w:val="none"/>
          <w:lang w:val="en-US" w:eastAsia="zh-CN"/>
        </w:rPr>
        <w:t>0台</w:t>
      </w:r>
      <w:r>
        <w:rPr>
          <w:rFonts w:hint="eastAsia" w:ascii="仿宋" w:hAnsi="仿宋" w:eastAsia="仿宋" w:cs="仿宋"/>
          <w:sz w:val="32"/>
          <w:szCs w:val="32"/>
          <w:highlight w:val="none"/>
        </w:rPr>
        <w:t>（套）。</w:t>
      </w:r>
      <w:r>
        <w:rPr>
          <w:rFonts w:hint="eastAsia" w:ascii="仿宋" w:hAnsi="仿宋" w:eastAsia="仿宋" w:cs="仿宋"/>
          <w:sz w:val="32"/>
          <w:szCs w:val="32"/>
          <w:highlight w:val="none"/>
          <w:lang w:eastAsia="zh-CN"/>
        </w:rPr>
        <w:t>2023年</w:t>
      </w:r>
      <w:r>
        <w:rPr>
          <w:rFonts w:hint="eastAsia" w:ascii="仿宋" w:hAnsi="仿宋" w:eastAsia="仿宋" w:cs="仿宋"/>
          <w:sz w:val="32"/>
          <w:szCs w:val="32"/>
          <w:highlight w:val="none"/>
        </w:rPr>
        <w:t>当</w:t>
      </w:r>
      <w:r>
        <w:rPr>
          <w:rFonts w:hint="eastAsia" w:ascii="仿宋" w:hAnsi="仿宋" w:eastAsia="仿宋" w:cs="仿宋"/>
          <w:sz w:val="32"/>
          <w:szCs w:val="32"/>
        </w:rPr>
        <w:t>年</w:t>
      </w:r>
      <w:r>
        <w:rPr>
          <w:rFonts w:hint="eastAsia" w:ascii="仿宋" w:hAnsi="仿宋" w:eastAsia="仿宋" w:cs="仿宋"/>
          <w:sz w:val="32"/>
          <w:szCs w:val="32"/>
          <w:lang w:eastAsia="zh-CN"/>
        </w:rPr>
        <w:t>单位</w:t>
      </w:r>
      <w:r>
        <w:rPr>
          <w:rFonts w:hint="eastAsia" w:ascii="仿宋" w:hAnsi="仿宋" w:eastAsia="仿宋" w:cs="仿宋"/>
          <w:sz w:val="32"/>
          <w:szCs w:val="32"/>
        </w:rPr>
        <w:t>预算安排购置车辆</w:t>
      </w:r>
      <w:r>
        <w:rPr>
          <w:rFonts w:hint="eastAsia" w:ascii="仿宋" w:hAnsi="仿宋" w:eastAsia="仿宋" w:cs="仿宋"/>
          <w:sz w:val="32"/>
          <w:szCs w:val="32"/>
          <w:lang w:val="en-US" w:eastAsia="zh-CN"/>
        </w:rPr>
        <w:t>0</w:t>
      </w:r>
      <w:r>
        <w:rPr>
          <w:rFonts w:hint="eastAsia" w:ascii="仿宋" w:hAnsi="仿宋" w:eastAsia="仿宋" w:cs="仿宋"/>
          <w:sz w:val="32"/>
          <w:szCs w:val="32"/>
        </w:rPr>
        <w:t>辆；安排购置单价20万元以上的设备</w:t>
      </w:r>
      <w:r>
        <w:rPr>
          <w:rFonts w:hint="eastAsia" w:ascii="仿宋" w:hAnsi="仿宋" w:eastAsia="仿宋" w:cs="仿宋"/>
          <w:sz w:val="32"/>
          <w:szCs w:val="32"/>
          <w:lang w:val="en-US" w:eastAsia="zh-CN"/>
        </w:rPr>
        <w:t>0</w:t>
      </w:r>
      <w:r>
        <w:rPr>
          <w:rFonts w:hint="eastAsia" w:ascii="仿宋" w:hAnsi="仿宋" w:eastAsia="仿宋" w:cs="仿宋"/>
          <w:sz w:val="32"/>
          <w:szCs w:val="32"/>
        </w:rPr>
        <w:t>台（套）。</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highlight w:val="none"/>
        </w:rPr>
        <w:t>本</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无</w:t>
      </w:r>
      <w:r>
        <w:rPr>
          <w:rFonts w:hint="eastAsia" w:ascii="仿宋" w:hAnsi="仿宋" w:eastAsia="仿宋" w:cs="仿宋"/>
          <w:sz w:val="32"/>
          <w:szCs w:val="32"/>
          <w:highlight w:val="none"/>
          <w:lang w:eastAsia="zh-CN"/>
        </w:rPr>
        <w:t>2022年</w:t>
      </w:r>
      <w:r>
        <w:rPr>
          <w:rFonts w:hint="eastAsia" w:ascii="仿宋" w:hAnsi="仿宋" w:eastAsia="仿宋" w:cs="仿宋"/>
          <w:sz w:val="32"/>
          <w:szCs w:val="32"/>
          <w:highlight w:val="none"/>
        </w:rPr>
        <w:t>结转的财政拨款支出资产购置</w:t>
      </w:r>
      <w:r>
        <w:rPr>
          <w:rFonts w:hint="eastAsia" w:ascii="仿宋" w:hAnsi="仿宋" w:eastAsia="仿宋" w:cs="仿宋"/>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3" w:firstLineChars="200"/>
        <w:textAlignment w:val="auto"/>
        <w:outlineLvl w:val="1"/>
        <w:rPr>
          <w:rFonts w:hint="eastAsia" w:ascii="仿宋" w:hAnsi="仿宋" w:eastAsia="仿宋" w:cs="仿宋"/>
          <w:b/>
          <w:bCs/>
          <w:sz w:val="32"/>
          <w:szCs w:val="32"/>
        </w:rPr>
      </w:pPr>
      <w:r>
        <w:rPr>
          <w:rFonts w:hint="eastAsia" w:ascii="仿宋" w:hAnsi="仿宋" w:eastAsia="仿宋" w:cs="仿宋"/>
          <w:b/>
          <w:bCs/>
          <w:sz w:val="32"/>
          <w:szCs w:val="32"/>
          <w:lang w:val="en-US" w:eastAsia="zh-CN"/>
        </w:rPr>
        <w:t>七、单位</w:t>
      </w:r>
      <w:r>
        <w:rPr>
          <w:rFonts w:hint="eastAsia" w:ascii="仿宋" w:hAnsi="仿宋" w:eastAsia="仿宋" w:cs="仿宋"/>
          <w:b/>
          <w:bCs/>
          <w:sz w:val="32"/>
          <w:szCs w:val="32"/>
        </w:rPr>
        <w:t>政府采购情况说明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本</w:t>
      </w:r>
      <w:r>
        <w:rPr>
          <w:rFonts w:hint="eastAsia" w:ascii="仿宋" w:hAnsi="仿宋" w:eastAsia="仿宋" w:cs="仿宋"/>
          <w:sz w:val="32"/>
          <w:szCs w:val="32"/>
          <w:highlight w:val="none"/>
          <w:lang w:eastAsia="zh-CN"/>
        </w:rPr>
        <w:t>单位2023年</w:t>
      </w:r>
      <w:r>
        <w:rPr>
          <w:rFonts w:hint="eastAsia" w:ascii="仿宋" w:hAnsi="仿宋" w:eastAsia="仿宋" w:cs="仿宋"/>
          <w:sz w:val="32"/>
          <w:szCs w:val="32"/>
          <w:highlight w:val="none"/>
        </w:rPr>
        <w:t>无政府采购预算，并已公开空表。</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本</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无</w:t>
      </w:r>
      <w:r>
        <w:rPr>
          <w:rFonts w:hint="eastAsia" w:ascii="仿宋" w:hAnsi="仿宋" w:eastAsia="仿宋" w:cs="仿宋"/>
          <w:sz w:val="32"/>
          <w:szCs w:val="32"/>
          <w:highlight w:val="none"/>
          <w:lang w:eastAsia="zh-CN"/>
        </w:rPr>
        <w:t>2022年</w:t>
      </w:r>
      <w:r>
        <w:rPr>
          <w:rFonts w:hint="eastAsia" w:ascii="仿宋" w:hAnsi="仿宋" w:eastAsia="仿宋" w:cs="仿宋"/>
          <w:sz w:val="32"/>
          <w:szCs w:val="32"/>
          <w:highlight w:val="none"/>
        </w:rPr>
        <w:t>结转的政府采购资金支出</w:t>
      </w:r>
      <w:r>
        <w:rPr>
          <w:rFonts w:hint="eastAsia" w:ascii="仿宋" w:hAnsi="仿宋" w:eastAsia="仿宋" w:cs="仿宋"/>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1"/>
        <w:rPr>
          <w:rFonts w:hint="eastAsia" w:ascii="仿宋" w:hAnsi="仿宋" w:eastAsia="仿宋" w:cs="仿宋"/>
          <w:b/>
          <w:bCs/>
          <w:sz w:val="32"/>
          <w:szCs w:val="32"/>
        </w:rPr>
      </w:pPr>
      <w:r>
        <w:rPr>
          <w:rFonts w:hint="eastAsia" w:ascii="仿宋" w:hAnsi="仿宋" w:eastAsia="仿宋" w:cs="仿宋"/>
          <w:b/>
          <w:bCs/>
          <w:sz w:val="32"/>
          <w:szCs w:val="32"/>
          <w:lang w:val="en-US" w:eastAsia="zh-CN"/>
        </w:rPr>
        <w:t>八</w:t>
      </w:r>
      <w:r>
        <w:rPr>
          <w:rFonts w:hint="eastAsia" w:ascii="仿宋" w:hAnsi="仿宋" w:eastAsia="仿宋" w:cs="仿宋"/>
          <w:b/>
          <w:bCs/>
          <w:sz w:val="32"/>
          <w:szCs w:val="32"/>
        </w:rPr>
        <w:t>、</w:t>
      </w:r>
      <w:r>
        <w:rPr>
          <w:rFonts w:hint="eastAsia" w:ascii="仿宋" w:hAnsi="仿宋" w:eastAsia="仿宋" w:cs="仿宋"/>
          <w:b/>
          <w:bCs/>
          <w:sz w:val="32"/>
          <w:szCs w:val="32"/>
          <w:lang w:val="en-US" w:eastAsia="zh-CN"/>
        </w:rPr>
        <w:t>单位预算</w:t>
      </w:r>
      <w:r>
        <w:rPr>
          <w:rFonts w:hint="eastAsia" w:ascii="仿宋" w:hAnsi="仿宋" w:eastAsia="仿宋" w:cs="仿宋"/>
          <w:b/>
          <w:bCs/>
          <w:sz w:val="32"/>
          <w:szCs w:val="32"/>
        </w:rPr>
        <w:t>绩效目标说明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2023年</w:t>
      </w:r>
      <w:r>
        <w:rPr>
          <w:rFonts w:hint="eastAsia" w:ascii="仿宋" w:hAnsi="仿宋" w:eastAsia="仿宋" w:cs="仿宋"/>
          <w:sz w:val="32"/>
          <w:szCs w:val="32"/>
        </w:rPr>
        <w:t>本</w:t>
      </w:r>
      <w:r>
        <w:rPr>
          <w:rFonts w:hint="eastAsia" w:ascii="仿宋" w:hAnsi="仿宋" w:eastAsia="仿宋" w:cs="仿宋"/>
          <w:sz w:val="32"/>
          <w:szCs w:val="32"/>
          <w:lang w:eastAsia="zh-CN"/>
        </w:rPr>
        <w:t>单位</w:t>
      </w:r>
      <w:r>
        <w:rPr>
          <w:rFonts w:hint="eastAsia" w:ascii="仿宋" w:hAnsi="仿宋" w:eastAsia="仿宋" w:cs="仿宋"/>
          <w:sz w:val="32"/>
          <w:szCs w:val="32"/>
        </w:rPr>
        <w:t>绩效目标管理全覆盖，涉及当年一般公共预算拨款</w:t>
      </w:r>
      <w:r>
        <w:rPr>
          <w:rFonts w:hint="eastAsia" w:ascii="仿宋" w:hAnsi="仿宋" w:eastAsia="仿宋" w:cs="仿宋"/>
          <w:sz w:val="32"/>
          <w:szCs w:val="32"/>
          <w:lang w:val="en-US" w:eastAsia="zh-CN"/>
        </w:rPr>
        <w:t>68.73</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rPr>
        <w:t>当年政府性基金预算拨款</w:t>
      </w:r>
      <w:r>
        <w:rPr>
          <w:rFonts w:hint="eastAsia" w:ascii="仿宋" w:hAnsi="仿宋" w:eastAsia="仿宋" w:cs="仿宋"/>
          <w:sz w:val="32"/>
          <w:szCs w:val="32"/>
          <w:lang w:val="en-US" w:eastAsia="zh-CN"/>
        </w:rPr>
        <w:t>0</w:t>
      </w:r>
      <w:r>
        <w:rPr>
          <w:rFonts w:hint="eastAsia" w:ascii="仿宋" w:hAnsi="仿宋" w:eastAsia="仿宋" w:cs="仿宋"/>
          <w:sz w:val="32"/>
          <w:szCs w:val="32"/>
        </w:rPr>
        <w:t>万元，当年国有资本经营预算拨款</w:t>
      </w:r>
      <w:r>
        <w:rPr>
          <w:rFonts w:hint="eastAsia" w:ascii="仿宋" w:hAnsi="仿宋" w:eastAsia="仿宋" w:cs="仿宋"/>
          <w:sz w:val="32"/>
          <w:szCs w:val="32"/>
          <w:lang w:val="en-US" w:eastAsia="zh-CN"/>
        </w:rPr>
        <w:t>0</w:t>
      </w:r>
      <w:r>
        <w:rPr>
          <w:rFonts w:hint="eastAsia" w:ascii="仿宋" w:hAnsi="仿宋" w:eastAsia="仿宋" w:cs="仿宋"/>
          <w:sz w:val="32"/>
          <w:szCs w:val="32"/>
        </w:rPr>
        <w:t>万元（详见公开报表中的绩效目标表）。</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highlight w:val="red"/>
          <w:lang w:eastAsia="zh-CN"/>
        </w:rPr>
      </w:pPr>
      <w:r>
        <w:rPr>
          <w:rFonts w:hint="eastAsia" w:ascii="仿宋" w:hAnsi="仿宋" w:eastAsia="仿宋" w:cs="仿宋"/>
          <w:sz w:val="32"/>
          <w:szCs w:val="32"/>
        </w:rPr>
        <w:t>本</w:t>
      </w:r>
      <w:r>
        <w:rPr>
          <w:rFonts w:hint="eastAsia" w:ascii="仿宋" w:hAnsi="仿宋" w:eastAsia="仿宋" w:cs="仿宋"/>
          <w:sz w:val="32"/>
          <w:szCs w:val="32"/>
          <w:lang w:eastAsia="zh-CN"/>
        </w:rPr>
        <w:t>单位</w:t>
      </w:r>
      <w:r>
        <w:rPr>
          <w:rFonts w:hint="eastAsia" w:ascii="仿宋" w:hAnsi="仿宋" w:eastAsia="仿宋" w:cs="仿宋"/>
          <w:sz w:val="32"/>
          <w:szCs w:val="32"/>
        </w:rPr>
        <w:t>无</w:t>
      </w:r>
      <w:r>
        <w:rPr>
          <w:rFonts w:hint="eastAsia" w:ascii="仿宋" w:hAnsi="仿宋" w:eastAsia="仿宋" w:cs="仿宋"/>
          <w:sz w:val="32"/>
          <w:szCs w:val="32"/>
          <w:lang w:eastAsia="zh-CN"/>
        </w:rPr>
        <w:t>2022年</w:t>
      </w:r>
      <w:r>
        <w:rPr>
          <w:rFonts w:hint="eastAsia" w:ascii="仿宋" w:hAnsi="仿宋" w:eastAsia="仿宋" w:cs="仿宋"/>
          <w:sz w:val="32"/>
          <w:szCs w:val="32"/>
        </w:rPr>
        <w:t>结转的财政拨款支出涉及的绩效目标管理。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3" w:firstLineChars="200"/>
        <w:textAlignment w:val="auto"/>
        <w:outlineLvl w:val="1"/>
        <w:rPr>
          <w:rFonts w:hint="eastAsia" w:ascii="仿宋" w:hAnsi="仿宋" w:eastAsia="仿宋" w:cs="仿宋"/>
          <w:b/>
          <w:bCs/>
          <w:sz w:val="32"/>
          <w:szCs w:val="32"/>
        </w:rPr>
      </w:pPr>
      <w:r>
        <w:rPr>
          <w:rFonts w:hint="eastAsia" w:ascii="仿宋" w:hAnsi="仿宋" w:eastAsia="仿宋" w:cs="仿宋"/>
          <w:b/>
          <w:bCs/>
          <w:sz w:val="32"/>
          <w:szCs w:val="32"/>
          <w:lang w:val="en-US" w:eastAsia="zh-CN"/>
        </w:rPr>
        <w:t>九、</w:t>
      </w:r>
      <w:r>
        <w:rPr>
          <w:rFonts w:hint="eastAsia" w:ascii="仿宋" w:hAnsi="仿宋" w:eastAsia="仿宋" w:cs="仿宋"/>
          <w:b/>
          <w:bCs/>
          <w:sz w:val="32"/>
          <w:szCs w:val="32"/>
        </w:rPr>
        <w:t>机关运行经费安排说明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本</w:t>
      </w:r>
      <w:r>
        <w:rPr>
          <w:rFonts w:hint="eastAsia" w:ascii="仿宋" w:hAnsi="仿宋" w:eastAsia="仿宋" w:cs="仿宋"/>
          <w:sz w:val="32"/>
          <w:szCs w:val="32"/>
          <w:lang w:eastAsia="zh-CN"/>
        </w:rPr>
        <w:t>单位</w:t>
      </w:r>
      <w:r>
        <w:rPr>
          <w:rFonts w:hint="eastAsia" w:ascii="仿宋" w:hAnsi="仿宋" w:eastAsia="仿宋" w:cs="仿宋"/>
          <w:sz w:val="32"/>
          <w:szCs w:val="32"/>
        </w:rPr>
        <w:t>当年机关运行经费预算安排</w:t>
      </w:r>
      <w:r>
        <w:rPr>
          <w:rFonts w:hint="eastAsia" w:ascii="仿宋" w:hAnsi="仿宋" w:eastAsia="仿宋" w:cs="仿宋"/>
          <w:sz w:val="32"/>
          <w:szCs w:val="32"/>
          <w:lang w:val="en-US" w:eastAsia="zh-CN"/>
        </w:rPr>
        <w:t>1.78</w:t>
      </w:r>
      <w:r>
        <w:rPr>
          <w:rFonts w:hint="eastAsia" w:ascii="仿宋" w:hAnsi="仿宋" w:eastAsia="仿宋" w:cs="仿宋"/>
          <w:sz w:val="32"/>
          <w:szCs w:val="32"/>
        </w:rPr>
        <w:t>万元，较上年</w:t>
      </w:r>
      <w:r>
        <w:rPr>
          <w:rFonts w:hint="eastAsia" w:ascii="仿宋" w:hAnsi="仿宋" w:eastAsia="仿宋" w:cs="仿宋"/>
          <w:sz w:val="32"/>
          <w:szCs w:val="32"/>
          <w:lang w:val="en-US" w:eastAsia="zh-CN"/>
        </w:rPr>
        <w:t>无变动</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本</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无</w:t>
      </w:r>
      <w:r>
        <w:rPr>
          <w:rFonts w:hint="eastAsia" w:ascii="仿宋" w:hAnsi="仿宋" w:eastAsia="仿宋" w:cs="仿宋"/>
          <w:sz w:val="32"/>
          <w:szCs w:val="32"/>
          <w:highlight w:val="none"/>
          <w:lang w:eastAsia="zh-CN"/>
        </w:rPr>
        <w:t>2022年</w:t>
      </w:r>
      <w:r>
        <w:rPr>
          <w:rFonts w:hint="eastAsia" w:ascii="仿宋" w:hAnsi="仿宋" w:eastAsia="仿宋" w:cs="仿宋"/>
          <w:sz w:val="32"/>
          <w:szCs w:val="32"/>
          <w:highlight w:val="none"/>
        </w:rPr>
        <w:t>结转的财政拨款机关运行经费支出。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3" w:firstLineChars="200"/>
        <w:textAlignment w:val="auto"/>
        <w:outlineLvl w:val="1"/>
        <w:rPr>
          <w:rFonts w:hint="eastAsia" w:ascii="仿宋" w:hAnsi="仿宋" w:eastAsia="仿宋" w:cs="仿宋"/>
          <w:b/>
          <w:bCs/>
          <w:sz w:val="32"/>
          <w:szCs w:val="32"/>
        </w:rPr>
      </w:pPr>
      <w:r>
        <w:rPr>
          <w:rFonts w:hint="eastAsia" w:ascii="仿宋" w:hAnsi="仿宋" w:eastAsia="仿宋" w:cs="仿宋"/>
          <w:b/>
          <w:bCs/>
          <w:sz w:val="32"/>
          <w:szCs w:val="32"/>
          <w:lang w:val="en-US" w:eastAsia="zh-CN"/>
        </w:rPr>
        <w:t>十、</w:t>
      </w:r>
      <w:r>
        <w:rPr>
          <w:rFonts w:hint="eastAsia" w:ascii="仿宋" w:hAnsi="仿宋" w:eastAsia="仿宋" w:cs="仿宋"/>
          <w:b/>
          <w:bCs/>
          <w:sz w:val="32"/>
          <w:szCs w:val="32"/>
        </w:rPr>
        <w:t>专业名词解释</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1.机关运行经费：指各</w:t>
      </w:r>
      <w:r>
        <w:rPr>
          <w:rFonts w:hint="eastAsia" w:ascii="仿宋" w:hAnsi="仿宋" w:eastAsia="仿宋" w:cs="仿宋"/>
          <w:sz w:val="32"/>
          <w:szCs w:val="32"/>
          <w:lang w:eastAsia="zh-CN"/>
        </w:rPr>
        <w:t>单位</w:t>
      </w:r>
      <w:r>
        <w:rPr>
          <w:rFonts w:hint="eastAsia" w:ascii="仿宋" w:hAnsi="仿宋" w:eastAsia="仿宋" w:cs="仿宋"/>
          <w:sz w:val="32"/>
          <w:szCs w:val="32"/>
        </w:rPr>
        <w:t>的公用经费，包括办公及印刷费、邮电费、差旅费、会议费、福利费、日常维修费、专用材料及一般设备购置费、办公用房水电费、办公用房取暖费、办公用房物业管理费、</w:t>
      </w:r>
      <w:r>
        <w:rPr>
          <w:rFonts w:hint="eastAsia" w:ascii="仿宋" w:hAnsi="仿宋" w:eastAsia="仿宋" w:cs="仿宋"/>
          <w:sz w:val="32"/>
          <w:szCs w:val="32"/>
          <w:lang w:eastAsia="zh-CN"/>
        </w:rPr>
        <w:t>公务用车运行费</w:t>
      </w:r>
      <w:r>
        <w:rPr>
          <w:rFonts w:hint="eastAsia" w:ascii="仿宋" w:hAnsi="仿宋" w:eastAsia="仿宋" w:cs="仿宋"/>
          <w:sz w:val="32"/>
          <w:szCs w:val="32"/>
        </w:rPr>
        <w:t>以及其他费用。</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财政拨款收入</w:t>
      </w:r>
      <w:r>
        <w:rPr>
          <w:rFonts w:hint="eastAsia" w:ascii="仿宋" w:hAnsi="仿宋" w:eastAsia="仿宋" w:cs="仿宋"/>
          <w:sz w:val="32"/>
          <w:szCs w:val="32"/>
        </w:rPr>
        <w:t>：指中央财政当年拨付的资金。</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3.上年结转：指以前年度尚未完成、结转到本年仍按原规定用途继续使用的资金。</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4.“三公”经费支出：是指中央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0"/>
        <w:rPr>
          <w:rFonts w:hint="eastAsia" w:ascii="仿宋" w:hAnsi="仿宋" w:eastAsia="仿宋" w:cs="仿宋"/>
          <w:b/>
          <w:bCs/>
          <w:sz w:val="32"/>
          <w:szCs w:val="32"/>
        </w:rPr>
      </w:pPr>
      <w:r>
        <w:rPr>
          <w:rFonts w:hint="eastAsia" w:ascii="仿宋" w:hAnsi="仿宋" w:eastAsia="仿宋" w:cs="仿宋"/>
          <w:b/>
          <w:bCs/>
          <w:sz w:val="32"/>
          <w:szCs w:val="32"/>
        </w:rPr>
        <w:t>第四部分  公开报表</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详</w:t>
      </w:r>
      <w:r>
        <w:rPr>
          <w:rFonts w:hint="eastAsia" w:ascii="仿宋" w:hAnsi="仿宋" w:eastAsia="仿宋" w:cs="仿宋"/>
          <w:sz w:val="32"/>
          <w:szCs w:val="32"/>
        </w:rPr>
        <w:t>见附</w:t>
      </w:r>
      <w:r>
        <w:rPr>
          <w:rFonts w:hint="eastAsia" w:ascii="仿宋" w:hAnsi="仿宋" w:eastAsia="仿宋" w:cs="仿宋"/>
          <w:sz w:val="32"/>
          <w:szCs w:val="32"/>
          <w:lang w:eastAsia="zh-CN"/>
        </w:rPr>
        <w:t>表</w:t>
      </w:r>
      <w:r>
        <w:rPr>
          <w:rFonts w:hint="eastAsia" w:ascii="仿宋" w:hAnsi="仿宋" w:eastAsia="仿宋" w:cs="仿宋"/>
          <w:sz w:val="32"/>
          <w:szCs w:val="32"/>
        </w:rPr>
        <w:t>）</w:t>
      </w:r>
      <w:r>
        <w:rPr>
          <w:rFonts w:hint="eastAsia" w:ascii="仿宋" w:hAnsi="仿宋" w:eastAsia="仿宋" w:cs="仿宋"/>
          <w:sz w:val="32"/>
          <w:szCs w:val="32"/>
        </w:rPr>
        <w:tab/>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CC8E54"/>
    <w:multiLevelType w:val="singleLevel"/>
    <w:tmpl w:val="9ACC8E54"/>
    <w:lvl w:ilvl="0" w:tentative="0">
      <w:start w:val="1"/>
      <w:numFmt w:val="decimal"/>
      <w:suff w:val="nothing"/>
      <w:lvlText w:val="%1、"/>
      <w:lvlJc w:val="left"/>
    </w:lvl>
  </w:abstractNum>
  <w:abstractNum w:abstractNumId="1">
    <w:nsid w:val="A61CBF2F"/>
    <w:multiLevelType w:val="singleLevel"/>
    <w:tmpl w:val="A61CBF2F"/>
    <w:lvl w:ilvl="0" w:tentative="0">
      <w:start w:val="1"/>
      <w:numFmt w:val="chineseCounting"/>
      <w:suff w:val="nothing"/>
      <w:lvlText w:val="（%1）"/>
      <w:lvlJc w:val="left"/>
      <w:rPr>
        <w:rFonts w:hint="eastAsia"/>
      </w:rPr>
    </w:lvl>
  </w:abstractNum>
  <w:abstractNum w:abstractNumId="2">
    <w:nsid w:val="02686215"/>
    <w:multiLevelType w:val="singleLevel"/>
    <w:tmpl w:val="02686215"/>
    <w:lvl w:ilvl="0" w:tentative="0">
      <w:start w:val="2"/>
      <w:numFmt w:val="decimal"/>
      <w:suff w:val="nothing"/>
      <w:lvlText w:val="%1、"/>
      <w:lvlJc w:val="left"/>
      <w:rPr>
        <w:rFonts w:hint="default"/>
        <w:b/>
        <w:bCs/>
      </w:rPr>
    </w:lvl>
  </w:abstractNum>
  <w:abstractNum w:abstractNumId="3">
    <w:nsid w:val="27254C28"/>
    <w:multiLevelType w:val="singleLevel"/>
    <w:tmpl w:val="27254C28"/>
    <w:lvl w:ilvl="0" w:tentative="0">
      <w:start w:val="2"/>
      <w:numFmt w:val="decimal"/>
      <w:suff w:val="nothing"/>
      <w:lvlText w:val="（%1）"/>
      <w:lvlJc w:val="left"/>
    </w:lvl>
  </w:abstractNum>
  <w:abstractNum w:abstractNumId="4">
    <w:nsid w:val="5D0214CA"/>
    <w:multiLevelType w:val="singleLevel"/>
    <w:tmpl w:val="5D0214CA"/>
    <w:lvl w:ilvl="0" w:tentative="0">
      <w:start w:val="4"/>
      <w:numFmt w:val="chineseCounting"/>
      <w:suff w:val="nothing"/>
      <w:lvlText w:val="（%1）"/>
      <w:lvlJc w:val="left"/>
      <w:rPr>
        <w:rFonts w:hint="eastAsia"/>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6"/>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2YTQ4MmExYjg1ZmQ5MjQ1MmM4ZjNjOWNiNTQ0MTUifQ=="/>
  </w:docVars>
  <w:rsids>
    <w:rsidRoot w:val="1ED0381D"/>
    <w:rsid w:val="00AB041D"/>
    <w:rsid w:val="00D70262"/>
    <w:rsid w:val="018F2D13"/>
    <w:rsid w:val="02953D9A"/>
    <w:rsid w:val="03791D26"/>
    <w:rsid w:val="0466605A"/>
    <w:rsid w:val="04F35073"/>
    <w:rsid w:val="061D2748"/>
    <w:rsid w:val="06D7231D"/>
    <w:rsid w:val="075D6C6A"/>
    <w:rsid w:val="0773304F"/>
    <w:rsid w:val="089D1D43"/>
    <w:rsid w:val="0A653AEA"/>
    <w:rsid w:val="0AAB1747"/>
    <w:rsid w:val="0B473936"/>
    <w:rsid w:val="0B820553"/>
    <w:rsid w:val="0B8A1B09"/>
    <w:rsid w:val="0C805687"/>
    <w:rsid w:val="0D053BAB"/>
    <w:rsid w:val="0D594F94"/>
    <w:rsid w:val="0E1F698E"/>
    <w:rsid w:val="0E733744"/>
    <w:rsid w:val="0EEF6D6E"/>
    <w:rsid w:val="0FA9052D"/>
    <w:rsid w:val="10163FB4"/>
    <w:rsid w:val="10887D92"/>
    <w:rsid w:val="10A536CA"/>
    <w:rsid w:val="12B55B02"/>
    <w:rsid w:val="13DD192D"/>
    <w:rsid w:val="147F7E6C"/>
    <w:rsid w:val="14C85364"/>
    <w:rsid w:val="14FA613E"/>
    <w:rsid w:val="15053ED9"/>
    <w:rsid w:val="15BA67E3"/>
    <w:rsid w:val="15EB6487"/>
    <w:rsid w:val="166918D6"/>
    <w:rsid w:val="176724C1"/>
    <w:rsid w:val="18AF7F70"/>
    <w:rsid w:val="1A431FF4"/>
    <w:rsid w:val="1B746107"/>
    <w:rsid w:val="1BDD1F2D"/>
    <w:rsid w:val="1CD64124"/>
    <w:rsid w:val="1E0072C5"/>
    <w:rsid w:val="1E1E7AD2"/>
    <w:rsid w:val="1ED0381D"/>
    <w:rsid w:val="20FE50B8"/>
    <w:rsid w:val="210F400E"/>
    <w:rsid w:val="229A281A"/>
    <w:rsid w:val="2383657E"/>
    <w:rsid w:val="23F45765"/>
    <w:rsid w:val="242E73FF"/>
    <w:rsid w:val="246C5345"/>
    <w:rsid w:val="24AB40AF"/>
    <w:rsid w:val="24FC6952"/>
    <w:rsid w:val="2572270D"/>
    <w:rsid w:val="26CC76FD"/>
    <w:rsid w:val="272308AF"/>
    <w:rsid w:val="28064C78"/>
    <w:rsid w:val="2864072E"/>
    <w:rsid w:val="2A3E38E1"/>
    <w:rsid w:val="2BF2458F"/>
    <w:rsid w:val="2F3B562F"/>
    <w:rsid w:val="2FC8494E"/>
    <w:rsid w:val="314B37FB"/>
    <w:rsid w:val="31B733F7"/>
    <w:rsid w:val="33703B74"/>
    <w:rsid w:val="385D1A98"/>
    <w:rsid w:val="38F70388"/>
    <w:rsid w:val="3A4434B4"/>
    <w:rsid w:val="3B055E9C"/>
    <w:rsid w:val="3D28036F"/>
    <w:rsid w:val="3D8407DF"/>
    <w:rsid w:val="3DFF32ED"/>
    <w:rsid w:val="3F503091"/>
    <w:rsid w:val="4008265B"/>
    <w:rsid w:val="41851E44"/>
    <w:rsid w:val="420B5D06"/>
    <w:rsid w:val="4248700C"/>
    <w:rsid w:val="45651814"/>
    <w:rsid w:val="465670F7"/>
    <w:rsid w:val="471D22FA"/>
    <w:rsid w:val="472B48D8"/>
    <w:rsid w:val="4741375D"/>
    <w:rsid w:val="47C702DF"/>
    <w:rsid w:val="48422B9F"/>
    <w:rsid w:val="488947B6"/>
    <w:rsid w:val="4C9D15DC"/>
    <w:rsid w:val="4F380170"/>
    <w:rsid w:val="4FB64197"/>
    <w:rsid w:val="50572E30"/>
    <w:rsid w:val="51AA26CF"/>
    <w:rsid w:val="51AA5E26"/>
    <w:rsid w:val="52324C02"/>
    <w:rsid w:val="52C93A96"/>
    <w:rsid w:val="531A3416"/>
    <w:rsid w:val="538C5F53"/>
    <w:rsid w:val="54474AB6"/>
    <w:rsid w:val="5582405A"/>
    <w:rsid w:val="56051C6B"/>
    <w:rsid w:val="563F4648"/>
    <w:rsid w:val="57C07DEE"/>
    <w:rsid w:val="580F6C05"/>
    <w:rsid w:val="58FE3115"/>
    <w:rsid w:val="592D7B67"/>
    <w:rsid w:val="59D947AF"/>
    <w:rsid w:val="59F96CB8"/>
    <w:rsid w:val="5BD23E00"/>
    <w:rsid w:val="5BF47018"/>
    <w:rsid w:val="5C653576"/>
    <w:rsid w:val="5E5C14C1"/>
    <w:rsid w:val="5F635E4B"/>
    <w:rsid w:val="60404B5F"/>
    <w:rsid w:val="6134696F"/>
    <w:rsid w:val="61C929D8"/>
    <w:rsid w:val="61EE3D1B"/>
    <w:rsid w:val="62460F4D"/>
    <w:rsid w:val="62A365B5"/>
    <w:rsid w:val="65B7439B"/>
    <w:rsid w:val="66607F61"/>
    <w:rsid w:val="67606C1C"/>
    <w:rsid w:val="676942F4"/>
    <w:rsid w:val="68EA113C"/>
    <w:rsid w:val="699E67D8"/>
    <w:rsid w:val="69B23FEC"/>
    <w:rsid w:val="69D00DA3"/>
    <w:rsid w:val="69E0552B"/>
    <w:rsid w:val="69E141D5"/>
    <w:rsid w:val="69F87A79"/>
    <w:rsid w:val="6C540332"/>
    <w:rsid w:val="6DBE3A60"/>
    <w:rsid w:val="6E8A04A9"/>
    <w:rsid w:val="6F3075D5"/>
    <w:rsid w:val="6F5403ED"/>
    <w:rsid w:val="6F540C4C"/>
    <w:rsid w:val="71A236EE"/>
    <w:rsid w:val="71BC1338"/>
    <w:rsid w:val="73843559"/>
    <w:rsid w:val="75AC088F"/>
    <w:rsid w:val="76590D5F"/>
    <w:rsid w:val="77AD3FB4"/>
    <w:rsid w:val="781B6398"/>
    <w:rsid w:val="7839395D"/>
    <w:rsid w:val="788B613B"/>
    <w:rsid w:val="78935A62"/>
    <w:rsid w:val="7920167B"/>
    <w:rsid w:val="7A3E4F09"/>
    <w:rsid w:val="7BF11232"/>
    <w:rsid w:val="7CE442E1"/>
    <w:rsid w:val="7CEE0D2E"/>
    <w:rsid w:val="7CF76871"/>
    <w:rsid w:val="7D804F3A"/>
    <w:rsid w:val="7E2B2CA4"/>
    <w:rsid w:val="7E5747BD"/>
    <w:rsid w:val="7E791462"/>
    <w:rsid w:val="7F5446E0"/>
    <w:rsid w:val="7F9963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6" w:lineRule="exact"/>
      <w:ind w:firstLine="200" w:firstLineChars="200"/>
      <w:jc w:val="both"/>
    </w:pPr>
    <w:rPr>
      <w:rFonts w:ascii="Times New Roman" w:hAnsi="Times New Roman" w:eastAsia="宋体" w:cs="Times New Roman"/>
      <w:kern w:val="2"/>
      <w:sz w:val="24"/>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4.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5.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forceAA="0"/>
          <a:lstStyle/>
          <a:p>
            <a:pPr defTabSz="914400">
              <a:defRPr lang="zh-CN" sz="1400" b="0" i="0" u="none" strike="noStrike" kern="1200" spc="0" baseline="0">
                <a:solidFill>
                  <a:srgbClr val="91908C"/>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r>
              <a:t>单位人员情况 </a:t>
            </a:r>
          </a:p>
        </c:rich>
      </c:tx>
      <c:layout/>
      <c:overlay val="0"/>
      <c:spPr>
        <a:noFill/>
        <a:ln>
          <a:noFill/>
        </a:ln>
        <a:effectLst/>
      </c:spPr>
    </c:title>
    <c:autoTitleDeleted val="0"/>
    <c:plotArea>
      <c:layout/>
      <c:pieChart>
        <c:varyColors val="1"/>
        <c:ser>
          <c:idx val="0"/>
          <c:order val="0"/>
          <c:tx>
            <c:strRef>
              <c:f>Sheet1!$B$1</c:f>
              <c:strCache>
                <c:ptCount val="1"/>
                <c:pt idx="0">
                  <c:v>单位人员情况 </c:v>
                </c:pt>
              </c:strCache>
            </c:strRef>
          </c:tx>
          <c:spPr>
            <a:effectLst/>
          </c:spPr>
          <c:explosion val="0"/>
          <c:dPt>
            <c:idx val="0"/>
            <c:bubble3D val="0"/>
            <c:spPr>
              <a:solidFill>
                <a:schemeClr val="accent1"/>
              </a:solidFill>
              <a:ln>
                <a:noFill/>
              </a:ln>
              <a:effectLst/>
            </c:spPr>
          </c:dPt>
          <c:dPt>
            <c:idx val="1"/>
            <c:bubble3D val="0"/>
            <c:spPr>
              <a:solidFill>
                <a:schemeClr val="accent2"/>
              </a:solidFill>
              <a:ln>
                <a:no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行政编制</c:v>
                </c:pt>
                <c:pt idx="1">
                  <c:v>事业编制</c:v>
                </c:pt>
              </c:strCache>
            </c:strRef>
          </c:cat>
          <c:val>
            <c:numRef>
              <c:f>Sheet1!$B$2:$B$3</c:f>
              <c:numCache>
                <c:formatCode>General</c:formatCode>
                <c:ptCount val="2"/>
                <c:pt idx="0">
                  <c:v>3</c:v>
                </c:pt>
                <c:pt idx="1">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b" anchorCtr="0" forceAA="0"/>
        <a:lstStyle/>
        <a:p>
          <a:pPr>
            <a:defRPr lang="zh-CN" sz="900" b="0" i="0" u="none" strike="noStrike" kern="1200" baseline="0">
              <a:solidFill>
                <a:srgbClr val="91908C"/>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legend>
    <c:plotVisOnly val="1"/>
    <c:dispBlanksAs val="gap"/>
    <c:showDLblsOverMax val="0"/>
  </c:chart>
  <c:spPr>
    <a:solidFill>
      <a:schemeClr val="bg1"/>
    </a:solidFill>
    <a:ln w="9525" cap="flat" cmpd="sng" algn="ctr">
      <a:solidFill>
        <a:srgbClr val="EAEAEA"/>
      </a:solidFill>
      <a:round/>
    </a:ln>
    <a:effectLst/>
  </c:spPr>
  <c:txPr>
    <a:bodyPr/>
    <a:lstStyle/>
    <a:p>
      <a:pPr>
        <a:defRPr lang="zh-CN">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一般公共预算当年拨款规模变化情况</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一般公共预算拨款规模变化情况</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2022年</c:v>
                </c:pt>
                <c:pt idx="1">
                  <c:v>2023年</c:v>
                </c:pt>
              </c:strCache>
            </c:strRef>
          </c:cat>
          <c:val>
            <c:numRef>
              <c:f>Sheet1!$B$2:$B$3</c:f>
              <c:numCache>
                <c:formatCode>General</c:formatCode>
                <c:ptCount val="2"/>
                <c:pt idx="0">
                  <c:v>33.05</c:v>
                </c:pt>
                <c:pt idx="1">
                  <c:v>68.73</c:v>
                </c:pt>
              </c:numCache>
            </c:numRef>
          </c:val>
        </c:ser>
        <c:dLbls>
          <c:showLegendKey val="0"/>
          <c:showVal val="1"/>
          <c:showCatName val="0"/>
          <c:showSerName val="0"/>
          <c:showPercent val="0"/>
          <c:showBubbleSize val="0"/>
        </c:dLbls>
        <c:gapWidth val="219"/>
        <c:overlap val="-27"/>
        <c:axId val="410697011"/>
        <c:axId val="741822633"/>
      </c:barChart>
      <c:catAx>
        <c:axId val="410697011"/>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41822633"/>
        <c:crosses val="autoZero"/>
        <c:auto val="1"/>
        <c:lblAlgn val="ctr"/>
        <c:lblOffset val="100"/>
        <c:noMultiLvlLbl val="0"/>
      </c:catAx>
      <c:valAx>
        <c:axId val="74182263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10697011"/>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支出按功能科目分类的明细情况</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2022年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行政运行（2010601）</c:v>
                </c:pt>
                <c:pt idx="1">
                  <c:v>机关事业单位基本养老保险缴费支出（2080505）</c:v>
                </c:pt>
                <c:pt idx="2">
                  <c:v>行政单位医疗（2101101）</c:v>
                </c:pt>
                <c:pt idx="3">
                  <c:v>其他巩固脱贫攻坚成果衔接乡村振兴支出（2130599）</c:v>
                </c:pt>
                <c:pt idx="4">
                  <c:v>住房公积金（2210201）</c:v>
                </c:pt>
              </c:strCache>
            </c:strRef>
          </c:cat>
          <c:val>
            <c:numRef>
              <c:f>Sheet1!$B$2:$B$6</c:f>
              <c:numCache>
                <c:formatCode>General</c:formatCode>
                <c:ptCount val="5"/>
                <c:pt idx="0">
                  <c:v>28.44</c:v>
                </c:pt>
                <c:pt idx="1">
                  <c:v>3.08</c:v>
                </c:pt>
                <c:pt idx="2">
                  <c:v>1.51</c:v>
                </c:pt>
                <c:pt idx="3">
                  <c:v>0</c:v>
                </c:pt>
                <c:pt idx="4">
                  <c:v>0</c:v>
                </c:pt>
              </c:numCache>
            </c:numRef>
          </c:val>
        </c:ser>
        <c:ser>
          <c:idx val="1"/>
          <c:order val="1"/>
          <c:tx>
            <c:strRef>
              <c:f>Sheet1!$C$1</c:f>
              <c:strCache>
                <c:ptCount val="1"/>
                <c:pt idx="0">
                  <c:v>2023年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行政运行（2010601）</c:v>
                </c:pt>
                <c:pt idx="1">
                  <c:v>机关事业单位基本养老保险缴费支出（2080505）</c:v>
                </c:pt>
                <c:pt idx="2">
                  <c:v>行政单位医疗（2101101）</c:v>
                </c:pt>
                <c:pt idx="3">
                  <c:v>其他巩固脱贫攻坚成果衔接乡村振兴支出（2130599）</c:v>
                </c:pt>
                <c:pt idx="4">
                  <c:v>住房公积金（2210201）</c:v>
                </c:pt>
              </c:strCache>
            </c:strRef>
          </c:cat>
          <c:val>
            <c:numRef>
              <c:f>Sheet1!$C$2:$C$6</c:f>
              <c:numCache>
                <c:formatCode>General</c:formatCode>
                <c:ptCount val="5"/>
                <c:pt idx="0">
                  <c:v>38.53</c:v>
                </c:pt>
                <c:pt idx="1">
                  <c:v>3.65</c:v>
                </c:pt>
                <c:pt idx="2">
                  <c:v>1.8</c:v>
                </c:pt>
                <c:pt idx="3">
                  <c:v>22</c:v>
                </c:pt>
                <c:pt idx="4">
                  <c:v>2.75</c:v>
                </c:pt>
              </c:numCache>
            </c:numRef>
          </c:val>
        </c:ser>
        <c:dLbls>
          <c:showLegendKey val="0"/>
          <c:showVal val="1"/>
          <c:showCatName val="0"/>
          <c:showSerName val="0"/>
          <c:showPercent val="0"/>
          <c:showBubbleSize val="0"/>
        </c:dLbls>
        <c:gapWidth val="219"/>
        <c:overlap val="-27"/>
        <c:axId val="833349088"/>
        <c:axId val="803453695"/>
      </c:barChart>
      <c:catAx>
        <c:axId val="83334908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03453695"/>
        <c:crosses val="autoZero"/>
        <c:auto val="1"/>
        <c:lblAlgn val="ctr"/>
        <c:lblOffset val="100"/>
        <c:noMultiLvlLbl val="0"/>
      </c:catAx>
      <c:valAx>
        <c:axId val="80345369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33349088"/>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按照单位预算支出经济分类的类级科目说明</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2022年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工资福利支出（301）</c:v>
                </c:pt>
                <c:pt idx="1">
                  <c:v>商品和服务支出</c:v>
                </c:pt>
                <c:pt idx="2">
                  <c:v>对个人和家庭的补助支出</c:v>
                </c:pt>
              </c:strCache>
            </c:strRef>
          </c:cat>
          <c:val>
            <c:numRef>
              <c:f>Sheet1!$B$2:$B$4</c:f>
              <c:numCache>
                <c:formatCode>General</c:formatCode>
                <c:ptCount val="3"/>
                <c:pt idx="0">
                  <c:v>24.91</c:v>
                </c:pt>
                <c:pt idx="1">
                  <c:v>7.78</c:v>
                </c:pt>
                <c:pt idx="2">
                  <c:v>0.36</c:v>
                </c:pt>
              </c:numCache>
            </c:numRef>
          </c:val>
        </c:ser>
        <c:ser>
          <c:idx val="1"/>
          <c:order val="1"/>
          <c:tx>
            <c:strRef>
              <c:f>Sheet1!$C$1</c:f>
              <c:strCache>
                <c:ptCount val="1"/>
                <c:pt idx="0">
                  <c:v>2023年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工资福利支出（301）</c:v>
                </c:pt>
                <c:pt idx="1">
                  <c:v>商品和服务支出</c:v>
                </c:pt>
                <c:pt idx="2">
                  <c:v>对个人和家庭的补助支出</c:v>
                </c:pt>
              </c:strCache>
            </c:strRef>
          </c:cat>
          <c:val>
            <c:numRef>
              <c:f>Sheet1!$C$2:$C$4</c:f>
              <c:numCache>
                <c:formatCode>General</c:formatCode>
                <c:ptCount val="3"/>
                <c:pt idx="0">
                  <c:v>36.49</c:v>
                </c:pt>
                <c:pt idx="1">
                  <c:v>31.88</c:v>
                </c:pt>
                <c:pt idx="2">
                  <c:v>0.36</c:v>
                </c:pt>
              </c:numCache>
            </c:numRef>
          </c:val>
        </c:ser>
        <c:dLbls>
          <c:showLegendKey val="0"/>
          <c:showVal val="1"/>
          <c:showCatName val="0"/>
          <c:showSerName val="0"/>
          <c:showPercent val="0"/>
          <c:showBubbleSize val="0"/>
        </c:dLbls>
        <c:gapWidth val="219"/>
        <c:overlap val="-27"/>
        <c:axId val="969817406"/>
        <c:axId val="998900436"/>
      </c:barChart>
      <c:catAx>
        <c:axId val="96981740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98900436"/>
        <c:crosses val="autoZero"/>
        <c:auto val="1"/>
        <c:lblAlgn val="ctr"/>
        <c:lblOffset val="100"/>
        <c:noMultiLvlLbl val="0"/>
      </c:catAx>
      <c:valAx>
        <c:axId val="9989004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0"/>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69817406"/>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按照政府预算支出经济分类的类级科目说明</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2022年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Sheet1!$A$2:$A$8</c:f>
              <c:strCache>
                <c:ptCount val="7"/>
                <c:pt idx="0">
                  <c:v>工资奖金津补贴（50101）</c:v>
                </c:pt>
                <c:pt idx="1">
                  <c:v>社会保障缴费（50102）</c:v>
                </c:pt>
                <c:pt idx="2">
                  <c:v>住房公积金（50103）</c:v>
                </c:pt>
                <c:pt idx="3">
                  <c:v>办公经费（50201）</c:v>
                </c:pt>
                <c:pt idx="4">
                  <c:v>公务接待费（50206）</c:v>
                </c:pt>
                <c:pt idx="5">
                  <c:v>其他商品和服务支出（50299）</c:v>
                </c:pt>
                <c:pt idx="6">
                  <c:v>其他对个人和家庭补助（50299）</c:v>
                </c:pt>
              </c:strCache>
            </c:strRef>
          </c:cat>
          <c:val>
            <c:numRef>
              <c:f>Sheet1!$B$2:$B$8</c:f>
              <c:numCache>
                <c:formatCode>General</c:formatCode>
                <c:ptCount val="7"/>
                <c:pt idx="0">
                  <c:v>20.26</c:v>
                </c:pt>
                <c:pt idx="1">
                  <c:v>4.61</c:v>
                </c:pt>
                <c:pt idx="2">
                  <c:v>0</c:v>
                </c:pt>
                <c:pt idx="3">
                  <c:v>7.62</c:v>
                </c:pt>
                <c:pt idx="4">
                  <c:v>0.16</c:v>
                </c:pt>
                <c:pt idx="5">
                  <c:v>0</c:v>
                </c:pt>
                <c:pt idx="6">
                  <c:v>0.36</c:v>
                </c:pt>
              </c:numCache>
            </c:numRef>
          </c:val>
        </c:ser>
        <c:ser>
          <c:idx val="1"/>
          <c:order val="1"/>
          <c:tx>
            <c:strRef>
              <c:f>Sheet1!$C$1</c:f>
              <c:strCache>
                <c:ptCount val="1"/>
                <c:pt idx="0">
                  <c:v>2023年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Sheet1!$A$2:$A$8</c:f>
              <c:strCache>
                <c:ptCount val="7"/>
                <c:pt idx="0">
                  <c:v>工资奖金津补贴（50101）</c:v>
                </c:pt>
                <c:pt idx="1">
                  <c:v>社会保障缴费（50102）</c:v>
                </c:pt>
                <c:pt idx="2">
                  <c:v>住房公积金（50103）</c:v>
                </c:pt>
                <c:pt idx="3">
                  <c:v>办公经费（50201）</c:v>
                </c:pt>
                <c:pt idx="4">
                  <c:v>公务接待费（50206）</c:v>
                </c:pt>
                <c:pt idx="5">
                  <c:v>其他商品和服务支出（50299）</c:v>
                </c:pt>
                <c:pt idx="6">
                  <c:v>其他对个人和家庭补助（50299）</c:v>
                </c:pt>
              </c:strCache>
            </c:strRef>
          </c:cat>
          <c:val>
            <c:numRef>
              <c:f>Sheet1!$C$2:$C$8</c:f>
              <c:numCache>
                <c:formatCode>General</c:formatCode>
                <c:ptCount val="7"/>
                <c:pt idx="0">
                  <c:v>28.26</c:v>
                </c:pt>
                <c:pt idx="1">
                  <c:v>5.48</c:v>
                </c:pt>
                <c:pt idx="2">
                  <c:v>2.75</c:v>
                </c:pt>
                <c:pt idx="3">
                  <c:v>9.72</c:v>
                </c:pt>
                <c:pt idx="4">
                  <c:v>0.16</c:v>
                </c:pt>
                <c:pt idx="5">
                  <c:v>22</c:v>
                </c:pt>
                <c:pt idx="6">
                  <c:v>0.36</c:v>
                </c:pt>
              </c:numCache>
            </c:numRef>
          </c:val>
        </c:ser>
        <c:dLbls>
          <c:showLegendKey val="0"/>
          <c:showVal val="1"/>
          <c:showCatName val="0"/>
          <c:showSerName val="0"/>
          <c:showPercent val="0"/>
          <c:showBubbleSize val="0"/>
        </c:dLbls>
        <c:gapWidth val="219"/>
        <c:overlap val="-27"/>
        <c:axId val="846305393"/>
        <c:axId val="397751250"/>
      </c:barChart>
      <c:catAx>
        <c:axId val="846305393"/>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97751250"/>
        <c:crosses val="autoZero"/>
        <c:auto val="1"/>
        <c:lblAlgn val="ctr"/>
        <c:lblOffset val="100"/>
        <c:noMultiLvlLbl val="0"/>
      </c:catAx>
      <c:valAx>
        <c:axId val="39775125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46305393"/>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3429</Words>
  <Characters>3773</Characters>
  <Lines>0</Lines>
  <Paragraphs>0</Paragraphs>
  <TotalTime>94</TotalTime>
  <ScaleCrop>false</ScaleCrop>
  <LinksUpToDate>false</LinksUpToDate>
  <CharactersWithSpaces>3805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2019-11-29T08:56:00Z</dcterms:created>
  <dc:creator>郭超(拟稿)</dc:creator>
  <cp:lastModifiedBy>2148540017</cp:lastModifiedBy>
  <cp:lastPrinted>2020-08-03T08:28:00Z</cp:lastPrinted>
  <dcterms:modified xsi:type="dcterms:W3CDTF">2023-06-05T06:41:45Z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D8B12E5F1ABE42B8A131443FBDC6A97E_13</vt:lpwstr>
  </property>
</Properties>
</file>