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6" w:firstLineChars="33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紫阳县财政局洞河财政所</w:t>
      </w: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第一部分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（一）单位主要职责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1、贯彻执行财政制度：贯彻执行国家财政、税收有关方针政策，执行预算、财务、会计等方面的法律、制度；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2、编制执行草案并管理收支活动：编制年度镇财政预（决）算草案并组织执行，管理和监督各项预算内外财政收支活动；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3、参与经济决策和财务管理并加强监督：参与全镇经济决策与管理，参与基建投资、劳动工资、物价、经济贸易、科技、教育、住房、社会保障等各项改革，制定相应的财务管理制度，加强资金使用的宏观调控和监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4、负责管理会计：管理全镇会计工作；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5、负责资金核实和发放：负责全镇补贴农民资金核实，资料输入，资金管理发放等工作；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6、加强对财务的管理和监督：加强对村财务镇代理的收支管理、业务指导和财务监督；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7、监督财政执行情况并提出管理建议：监督地方财税方针政策、法律法规的执行情况，检查反映财政收支管理中的重大问题，提出加强财政管理的建议。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本单位属于县财政局分支机构。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2023年年度单位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工作任务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（一）加强涉农整合资金管理。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专岗负责，实行动态管理。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设专项资金管理员，负责涉农整合资金的监管、拨付、会计核算工作，建立资金使用管理台账，从资金的下达至支付完成实行动态管理，确保做到“心中有数”。二是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明确责任，加强资金监管。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发挥财政职能作用，主动配合项目办做好项目绩效目标申报、运行监控等资料。项目实施后，财政所牵头组织录入紫阳县“三级两账”项目资金监管平台，对项目资金全过程监管。三是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严把支付关口，规范报账程序。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按照项目进度支付资金，支付申请由经办岗、审核岗、财务负责人、单位负责人共同签字并附项目建设相关材料方可办理，并按程序上报审批支付，确保专款专用。202</w:t>
      </w:r>
      <w:r>
        <w:rPr>
          <w:rFonts w:hint="eastAsia" w:ascii="仿宋_GB2312" w:hAnsi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年涉农整合资金已按照项目合同价全部完成支付，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所有项目资金均用于项目建设，无随意调整资金用途、克扣项目资金行为。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（二）严格落实惠民一卡通补贴发放及专项治理工作。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加强宣传，充分利用党务政务公开栏、微信群等载体，联合包联干部、村干部、网格员等队伍，广泛宣传解释相关惠民政策，做到公开透明，切实提升群众满意度。二是认真做好惠民惠农财政补贴资金“一卡通”管理问题自查整改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确保排查出的问题“有人管、能销号”，一个问题一套印证资料。三是举一反三，引以为鉴，健全完善了惠民惠农补贴资金“一卡通”管理制度，规范资金申报、审核及发放流程，加大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公示公告力度、宣传力度，强化群众监督，确保群众利益不受损失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（三）加强村级财务管理。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严格执行“村财村用财政所代管”制度，加强村级财务人员培训，夯实村级财务管理基础，严格执行财务工作规范，健全村级财务管理制度，坚持民主理财，完善财务公开，加强会计档案管理。二是严格执行项目资金管理规章制度和专项资金使用制度，切实落实主体责任，建立项目管理、资金使用集体决策和内部监督机制，落实项目资金公开公示制度，将项目资金管理使用情况作为村务公开的重要内容。三是加强指导与监督，财政所定期开展村级财务指导和检查，不断规范村级财务业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cs="仿宋_GB2312"/>
          <w:color w:val="00B0F0"/>
          <w:kern w:val="1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（四）按时发放村干部、群团、村民组长工资。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按照县局统一要求，2022年全镇村干部、群团、村民组长工资已全部发放到位。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底，本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人员编制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人，其中行政编制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人、事业编制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人；实有人员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人，其中行政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人、事业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人。单位管理的离退休人员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4505325" cy="2743200"/>
            <wp:effectExtent l="4445" t="4445" r="5080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、2023年单位预算收支说明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所有收入和支出均纳入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预算管理。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81.48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81.48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上级补助收入0.00万元、事业收入0.00万元、事业单位经营收入0.00万元、对附属单位上缴收入0.0000万元、用事业基金弥补收支差额0.00万元、上年结转0.00万元、上年实户资金余额0.00万元、其他收入0.00万元，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预算收入较上年增加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37.23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增加了重点贫困村第一书记和驻村工作队经费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81.48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81.48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事业支出0.00万元、事业单位经营支出0.00万元，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预算支出较上年增加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37.23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增加了重点贫困村第一书记和驻村工作队经费支出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81.48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81.48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万元、国有资本经营预算收入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财政拨款收入较上年增加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37.23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增加了重点贫困村第一书记和驻村工作队经费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财政拨款支出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81.48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81.48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财政拨款支出较上年增加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37.23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增加了重点贫困村第一书记和驻村工作队经费支出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当年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拨款规模变化情况。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当年一般公共预算拨款支出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81.48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37.23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增加了重点贫困村第一书记和驻村工作队经费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支出按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功能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科</w:t>
      </w:r>
      <w:r>
        <w:rPr>
          <w:rFonts w:hint="eastAsia" w:ascii="仿宋" w:hAnsi="仿宋" w:eastAsia="仿宋" w:cs="仿宋"/>
          <w:sz w:val="32"/>
          <w:szCs w:val="32"/>
        </w:rPr>
        <w:t>目分类的明细情况。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单位2023年</w:t>
      </w:r>
      <w:r>
        <w:rPr>
          <w:rFonts w:hint="eastAsia" w:ascii="仿宋" w:hAnsi="仿宋" w:eastAsia="仿宋" w:cs="仿宋"/>
          <w:sz w:val="32"/>
          <w:szCs w:val="32"/>
        </w:rPr>
        <w:t>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81.48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（1）行政运行（2010601）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55.9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18.1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人员工资增加和新增聘用临聘人员工资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（2）社会保障和就业支出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5.16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0.84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社会保障缴费基数增加导致社会保障缴费增加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（3）其他巩固脱贫攻坚成果衔接乡村振兴支出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将重点贫困村第一书记和驻村工作队经费纳入财政所核算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按经济科目分类的明细情况。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（1）按照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预算支出经济分类的类级科目说明。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当年一般公共预算支出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81.48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工资福利支出（301）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51.28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16.41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人员工资上调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商品和服务支出（302）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30.2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20.83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新增重点贫困村第一书记和驻村工作队经费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按照政府预算支</w:t>
      </w:r>
      <w:r>
        <w:rPr>
          <w:rFonts w:hint="eastAsia" w:ascii="仿宋" w:hAnsi="仿宋" w:eastAsia="仿宋" w:cs="仿宋"/>
          <w:sz w:val="32"/>
          <w:szCs w:val="32"/>
        </w:rPr>
        <w:t>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81.48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机关工资福利支出（501）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51.28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16.41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人员工资上调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机关商品和服务支出（502）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5.2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4.17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账务处理的方式不一样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结转财政资金一般公共预算拨款支出情况。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结转的一般公共预算拨款资金支出。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当年政府性基金预算支出情况。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本单位无当年政府性基金预算收支，并已公开空表。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上年结转政府性基金预算支出情况。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本单位无2022年结转的政府性基金预算拨款支出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无当年国有资本经营预算拨款收支，并在财政拨款收支总体情况表中列示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结转的国有资本经营预算拨款支出。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、单位预算“三公”经费等情况说明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当年一般公共预算“三公”经费预算支出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0.22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0.01</w:t>
      </w:r>
      <w:r>
        <w:rPr>
          <w:rFonts w:hint="eastAsia" w:ascii="仿宋" w:hAnsi="仿宋" w:eastAsia="仿宋" w:cs="仿宋"/>
          <w:sz w:val="32"/>
          <w:szCs w:val="32"/>
        </w:rPr>
        <w:t>万元，增加的主要原因是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舍五入出现的差额，实际是持平的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。其中：因公出国（境）经费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公务接待费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0.01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万元，增加的主要原因是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四舍五入出现的差额，实际是持平的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公务用车运行费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万元；公务用车购置费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会议费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预算支出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培训费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sz w:val="32"/>
          <w:szCs w:val="32"/>
        </w:rPr>
        <w:t>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底，本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所属预算单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位共有车辆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辆，单价20万元以上的设备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台（套）。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预算安排购置车辆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辆；安排购置单价20万元以上的设备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结转的财政拨款支出资产购置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97" w:lef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七、单位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政府采购情况说明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无政府采购预算，并已公开空表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结转的政府采购资金支出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单位预算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绩效目标管理全覆盖，涉及当年一般公共预算拨款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81.48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万元，当年国有资本经营预算拨款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red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结转的财政拨款支出涉及的绩效目标管理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九、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当年机关运行经费预算安排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55.9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18.1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人员工资上调和新增临聘人员工资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结转的财政拨款机关运行经费支出。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lef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的公用经费，包括办公及印刷费、邮电费、差旅费、会议费、福利费、日常维修费、专用材料及一般设备购置费、办公用房水电费、办公用房取暖费、办公用房物业管理费、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公务用车运行费</w:t>
      </w:r>
      <w:r>
        <w:rPr>
          <w:rFonts w:hint="eastAsia" w:ascii="仿宋" w:hAnsi="仿宋" w:eastAsia="仿宋" w:cs="仿宋"/>
          <w:sz w:val="32"/>
          <w:szCs w:val="32"/>
        </w:rPr>
        <w:t>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详</w:t>
      </w:r>
      <w:r>
        <w:rPr>
          <w:rFonts w:hint="eastAsia" w:ascii="仿宋" w:hAnsi="仿宋" w:eastAsia="仿宋" w:cs="仿宋"/>
          <w:sz w:val="32"/>
          <w:szCs w:val="32"/>
        </w:rPr>
        <w:t>见附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YTQ4MmExYjg1ZmQ5MjQ1MmM4ZjNjOWNiNTQ0MTUifQ=="/>
  </w:docVars>
  <w:rsids>
    <w:rsidRoot w:val="1ED0381D"/>
    <w:rsid w:val="00D70262"/>
    <w:rsid w:val="015754F6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89D1D43"/>
    <w:rsid w:val="0A27193C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9548D9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383657E"/>
    <w:rsid w:val="23F45765"/>
    <w:rsid w:val="242E73FF"/>
    <w:rsid w:val="246C5345"/>
    <w:rsid w:val="249F0866"/>
    <w:rsid w:val="24AB40AF"/>
    <w:rsid w:val="24FC6952"/>
    <w:rsid w:val="26CC76FD"/>
    <w:rsid w:val="272308AF"/>
    <w:rsid w:val="28064C78"/>
    <w:rsid w:val="2864072E"/>
    <w:rsid w:val="2A3E38E1"/>
    <w:rsid w:val="2BF2458F"/>
    <w:rsid w:val="2F3B562F"/>
    <w:rsid w:val="2FC8494E"/>
    <w:rsid w:val="314B37FB"/>
    <w:rsid w:val="31B733F7"/>
    <w:rsid w:val="32480165"/>
    <w:rsid w:val="344C65A0"/>
    <w:rsid w:val="385D1A98"/>
    <w:rsid w:val="38F70388"/>
    <w:rsid w:val="3A2C3173"/>
    <w:rsid w:val="3A4434B4"/>
    <w:rsid w:val="3B055E9C"/>
    <w:rsid w:val="3D28036F"/>
    <w:rsid w:val="3D8407DF"/>
    <w:rsid w:val="3DFF32ED"/>
    <w:rsid w:val="3F503091"/>
    <w:rsid w:val="4008265B"/>
    <w:rsid w:val="41851E44"/>
    <w:rsid w:val="420B5D06"/>
    <w:rsid w:val="4248700C"/>
    <w:rsid w:val="465670F7"/>
    <w:rsid w:val="46A052C4"/>
    <w:rsid w:val="471D22FA"/>
    <w:rsid w:val="472B48D8"/>
    <w:rsid w:val="4741375D"/>
    <w:rsid w:val="47C702DF"/>
    <w:rsid w:val="48422B9F"/>
    <w:rsid w:val="488947B6"/>
    <w:rsid w:val="4D2C6E03"/>
    <w:rsid w:val="4FB64197"/>
    <w:rsid w:val="50572E30"/>
    <w:rsid w:val="51AA26CF"/>
    <w:rsid w:val="51AA5E26"/>
    <w:rsid w:val="52324C02"/>
    <w:rsid w:val="52C93A96"/>
    <w:rsid w:val="531A3416"/>
    <w:rsid w:val="53341400"/>
    <w:rsid w:val="538C5F53"/>
    <w:rsid w:val="54474AB6"/>
    <w:rsid w:val="5582405A"/>
    <w:rsid w:val="56051C6B"/>
    <w:rsid w:val="563F4648"/>
    <w:rsid w:val="57C07DEE"/>
    <w:rsid w:val="58FE3115"/>
    <w:rsid w:val="592D7B67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4970258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E3A60"/>
    <w:rsid w:val="6E8A04A9"/>
    <w:rsid w:val="6F3075D5"/>
    <w:rsid w:val="6F5403ED"/>
    <w:rsid w:val="6F540C4C"/>
    <w:rsid w:val="71A236EE"/>
    <w:rsid w:val="71B240AA"/>
    <w:rsid w:val="73843559"/>
    <w:rsid w:val="74E45283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0"/>
    <w:pPr>
      <w:spacing w:beforeLines="0" w:after="120" w:afterLines="0"/>
    </w:pPr>
    <w:rPr>
      <w:rFonts w:hint="eastAsia"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24494;&#20449;&#25991;&#20214;\WeChat%20Files\wxid_lwsqc8ngzcpw22\FileStorage\File\2023-05\&#26609;&#24418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[柱形图.xlsx]Sheet1!数据透视表2</c:name>
    <c:fmtId val="-1"/>
  </c:pivotSource>
  <c:chart>
    <c:autoTitleDeleted val="1"/>
    <c:plotArea>
      <c:layout>
        <c:manualLayout>
          <c:layoutTarget val="inner"/>
          <c:xMode val="edge"/>
          <c:yMode val="edge"/>
          <c:x val="0.0652008456659619"/>
          <c:y val="0.155555554562145"/>
          <c:w val="0.713939393939394"/>
          <c:h val="0.7027777797645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[柱形图.xlsx]Sheet1!$F$1</c:f>
              <c:strCache>
                <c:ptCount val="1"/>
                <c:pt idx="0">
                  <c:v>求和项:行政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plosion val="0"/>
          </c:dPt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[柱形图.xlsx]Sheet1!$E$2:$E$4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[柱形图.xlsx]Sheet1!$F$2:$F$4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[柱形图.xlsx]Sheet1!$G$1</c:f>
              <c:strCache>
                <c:ptCount val="1"/>
                <c:pt idx="0">
                  <c:v>求和项:事业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[柱形图.xlsx]Sheet1!$E$2:$E$4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[柱形图.xlsx]Sheet1!$G$2:$G$4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0"/>
        <c:axId val="140531588"/>
        <c:axId val="410230685"/>
      </c:barChart>
      <c:catAx>
        <c:axId val="14053158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0230685"/>
        <c:crosses val="autoZero"/>
        <c:auto val="1"/>
        <c:lblAlgn val="ctr"/>
        <c:lblOffset val="100"/>
        <c:noMultiLvlLbl val="0"/>
      </c:catAx>
      <c:valAx>
        <c:axId val="41023068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05315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3800</Words>
  <Characters>4086</Characters>
  <Lines>0</Lines>
  <Paragraphs>0</Paragraphs>
  <TotalTime>24</TotalTime>
  <ScaleCrop>false</ScaleCrop>
  <LinksUpToDate>false</LinksUpToDate>
  <CharactersWithSpaces>4125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2023-06-05T06:41:34Z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CAF4C4EA64404B83B4E6BE0114410B71</vt:lpwstr>
  </property>
</Properties>
</file>