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紫阳县民歌汉剧艺术研究中心</w:t>
      </w:r>
      <w:bookmarkEnd w:id="0"/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1.承担全县公共文化服务（主要是舞台艺术演出）和政府举办的大型文艺演出；编创汉剧、民歌舞台艺术产品；传承紫阳民歌和汉调二簧文化；开展紫阳民歌和汉调二簧艺术研究工作；民歌汉剧发展提供理论支持；负责民间文化艺术人才的培养工作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2.向管理全县文学、艺术事业和艺术表演团体以及对外宣传推介工作；组织管理全县重大文化活动。</w:t>
      </w:r>
    </w:p>
    <w:p>
      <w:pPr>
        <w:spacing w:line="360" w:lineRule="auto"/>
        <w:ind w:firstLine="960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3.完成对全市范围内紫阳籍汉剧老艺人的音视频录制工作，保留经典的独具特色的紫阳民歌资料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本单位现设有3个办公室：主任（法人）办公室，行政办公室，财务室。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拓展“文旅融合”思路，实现文化+旅游+线下（舞台精品）、文化+旅游+线上（多媒体）同步发展，真正把文化和旅游的融合做到实处。</w:t>
      </w:r>
    </w:p>
    <w:p>
      <w:pPr>
        <w:numPr>
          <w:ilvl w:val="0"/>
          <w:numId w:val="1"/>
        </w:num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将中心的“创作”优势和民间艺术团体的“演出”优势相结合，助推乡村文化振兴。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做好县内重大节庆、旅游主题活动的策划、组织、演出工作。</w:t>
      </w:r>
    </w:p>
    <w:p>
      <w:pPr>
        <w:numPr>
          <w:ilvl w:val="0"/>
          <w:numId w:val="1"/>
        </w:numPr>
        <w:spacing w:line="360" w:lineRule="auto"/>
        <w:ind w:firstLine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0"/>
        </w:rPr>
        <w:t>做好汉剧、民歌保护传承工作。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截止2022年底，本单位人员编制8人，其中行政编制0人、事业编制8人；实有人员8人，其中行政0人、事业8人。单位管理的离退休人员15人。</w:t>
      </w:r>
    </w:p>
    <w:p>
      <w:pPr>
        <w:pStyle w:val="2"/>
        <w:rPr>
          <w:rFonts w:hint="eastAsia"/>
        </w:rPr>
      </w:pPr>
      <w:r>
        <w:rPr>
          <w:rFonts w:ascii="黑体" w:hAnsi="宋体" w:eastAsia="黑体"/>
          <w:color w:val="000000"/>
          <w:kern w:val="0"/>
          <w:sz w:val="44"/>
          <w:szCs w:val="44"/>
          <w:lang w:bidi="ar"/>
        </w:rPr>
        <w:pict>
          <v:shape id="Object 11" o:spid="_x0000_s1027" o:spt="75" type="#_x0000_t75" style="position:absolute;left:0pt;margin-left:45.85pt;margin-top:271.35pt;height:215.55pt;width:354.9pt;mso-position-vertical-relative:page;mso-wrap-distance-bottom:0pt;mso-wrap-distance-top:0pt;z-index:25165926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topAndBottom"/>
          </v:shape>
          <o:OLEObject Type="Embed" ProgID="Excel.Chart.8" ShapeID="Object 11" DrawAspect="Content" ObjectID="_1468075725" r:id="rId12">
            <o:LockedField>false</o:LockedField>
          </o:OLEObject>
        </w:pict>
      </w:r>
    </w:p>
    <w:p>
      <w:pPr>
        <w:spacing w:line="360" w:lineRule="auto"/>
        <w:ind w:firstLine="8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186.6万元，其中一般公共预算拨款收入186.6万元、政府性基金拨款收入0万元，2023年本单位预算收入较上年增加29.04万元，主要原因是有人员调入和工资调整；2023年本单位预算支出186.6万元，其中一般公共预算拨款支出186.6万元、政府性基金拨款支出0万元，2023年本单位预算支出较上年增加29.04万元，主要原因是有人员调入和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186.6万元，其中一般公共预算拨款收入186.6万元、政府性基金拨款收入0万元，2023年本单位财政拨款收入较上年增加29.04万元，主要原因是有人员调入和工资调整；2023年本单位财政拨款支出186.6万元，其中一般公共预算拨款支出186.6万元、政府性基金拨款支出0万元，2023年本单位财政拨款支出较上年增加29.04万元，主要原因是有人员调入和工资调整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2023年本单位当年一般公共预算拨款支186.6万元，较上年增加29.04万元，主要原因是有人员调入和工资调整。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本单位2023年当年一般公共预算支出186.6万元，其中：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（1）群众文化（2070109）158.01万元，较上年增加22.99万元，原因是调入一名职工及工资调整；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（2）机关事业单位基本养老保险缴费支出（2080505）12.83万元，较上年增加3.03万元，原因是调入一名职工及工资调整；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（3）事业单位医疗（2101102）6.26万元，较上年增加1.5万元，原因是调入一名职工及工资调整；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（4）住房公积金（2210201）9.5万元，较上年增加1.52万元，原因是调入一名职工及工资调整；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2023年本单位当年一般公共预算支出186.6万元，其中：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工资福利支出（301）115.03万元，较上年增加28.44万元，原因是人员增多，公务经费增多；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商品和服务支出（302）9.75万元，较上年增加0.59万元，原因是人员增多，公务经费增多；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对个人和家庭的补助支出（303）61.82万元，较上年增加0.01万元，原因是去年分项之和未四舍五入，所以今年增加0.01万元；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2023年本单位当年一般公共预算支出186.6万元，其中：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对事业单位经常性补助（505）124.78万元，较上年增加29.03万元，原因是人员增多，公务经费增多；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对事业单位资本性补助（506）61.82万元，较上年增加0.01万元，原因是去年分项之和未四舍五入，所以今年增加0.01万元；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0.43万元，较上年增加0.05万元（13%），增加的主要原因是人员增加，“三公”经费增加。其中：因公出国（境）经费0万元，较上年增加（减少）0万元（0%），增加（减少）的主要原因是无因公出国（境）发生；公务接待费0.43万元，较上年增加0.05万元（13%），增加的主要原因是人员增加，“三公”经费增加；公务用车运行费0万元，较上年增加（减少）0万元（0%），增加（减少）的主要原因是无公务用车运行维护费发生；公务用车购置费0万元，较上年增加（减少）0万元（0%），增加（减少）的主要原因是无公务用车购置发生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较上年增加（减少）0万元（0%），增加（减少）的主要原因是无会议费发生。培训费0万元，较上年增加（减少）0万元（0%），增加（减少）的主要原因是无培训费发生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8"/>
        <w:numPr>
          <w:ilvl w:val="0"/>
          <w:numId w:val="6"/>
        </w:numPr>
        <w:spacing w:line="360" w:lineRule="auto"/>
        <w:ind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2023年当年本单位政府采购预算共0万元，其中政府采购货物类预算0万元、政府采购服务类预算0万元、政府采购工程类预算0万元（详见公开报表中的政府采购表）。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2023年本单位绩效目标管理全覆盖，涉及当年一般公共预算拨款186.6万元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本单位当年机关运行经费预算安排4.75万元，较上年增加0.59万元，主要原因是人员增多，公务经费增多。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</w:rPr>
        <w:t>“三公”经费：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6913DC4"/>
    <w:multiLevelType w:val="multilevel"/>
    <w:tmpl w:val="56913DC4"/>
    <w:lvl w:ilvl="0" w:tentative="0">
      <w:start w:val="7"/>
      <w:numFmt w:val="japaneseCounting"/>
      <w:lvlText w:val="%1、"/>
      <w:lvlJc w:val="left"/>
      <w:pPr>
        <w:ind w:left="104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161" w:hanging="420"/>
      </w:pPr>
    </w:lvl>
    <w:lvl w:ilvl="2" w:tentative="0">
      <w:start w:val="1"/>
      <w:numFmt w:val="lowerRoman"/>
      <w:lvlText w:val="%3."/>
      <w:lvlJc w:val="right"/>
      <w:pPr>
        <w:ind w:left="1581" w:hanging="420"/>
      </w:pPr>
    </w:lvl>
    <w:lvl w:ilvl="3" w:tentative="0">
      <w:start w:val="1"/>
      <w:numFmt w:val="decimal"/>
      <w:lvlText w:val="%4."/>
      <w:lvlJc w:val="left"/>
      <w:pPr>
        <w:ind w:left="2001" w:hanging="420"/>
      </w:pPr>
    </w:lvl>
    <w:lvl w:ilvl="4" w:tentative="0">
      <w:start w:val="1"/>
      <w:numFmt w:val="lowerLetter"/>
      <w:lvlText w:val="%5)"/>
      <w:lvlJc w:val="left"/>
      <w:pPr>
        <w:ind w:left="2421" w:hanging="420"/>
      </w:pPr>
    </w:lvl>
    <w:lvl w:ilvl="5" w:tentative="0">
      <w:start w:val="1"/>
      <w:numFmt w:val="lowerRoman"/>
      <w:lvlText w:val="%6."/>
      <w:lvlJc w:val="right"/>
      <w:pPr>
        <w:ind w:left="2841" w:hanging="420"/>
      </w:pPr>
    </w:lvl>
    <w:lvl w:ilvl="6" w:tentative="0">
      <w:start w:val="1"/>
      <w:numFmt w:val="decimal"/>
      <w:lvlText w:val="%7."/>
      <w:lvlJc w:val="left"/>
      <w:pPr>
        <w:ind w:left="3261" w:hanging="420"/>
      </w:pPr>
    </w:lvl>
    <w:lvl w:ilvl="7" w:tentative="0">
      <w:start w:val="1"/>
      <w:numFmt w:val="lowerLetter"/>
      <w:lvlText w:val="%8)"/>
      <w:lvlJc w:val="left"/>
      <w:pPr>
        <w:ind w:left="3681" w:hanging="420"/>
      </w:pPr>
    </w:lvl>
    <w:lvl w:ilvl="8" w:tentative="0">
      <w:start w:val="1"/>
      <w:numFmt w:val="lowerRoman"/>
      <w:lvlText w:val="%9."/>
      <w:lvlJc w:val="right"/>
      <w:pPr>
        <w:ind w:left="4101" w:hanging="420"/>
      </w:pPr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D70262"/>
    <w:rsid w:val="00E81010"/>
    <w:rsid w:val="00EF01E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10E7387"/>
    <w:rsid w:val="12221F03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A63021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EC0026A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8FB7511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next w:val="3"/>
    <w:qFormat/>
    <w:uiPriority w:val="99"/>
    <w:pPr>
      <w:spacing w:after="120"/>
    </w:pPr>
    <w:rPr>
      <w:sz w:val="16"/>
      <w:szCs w:val="1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.emf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3129</Words>
  <Characters>3445</Characters>
  <Lines>25</Lines>
  <Paragraphs>7</Paragraphs>
  <TotalTime>2</TotalTime>
  <ScaleCrop>false</ScaleCrop>
  <LinksUpToDate>false</LinksUpToDate>
  <CharactersWithSpaces>3481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2023-03-27T01:38:00Z</cp:lastPrinted>
  <dcterms:modified xsi:type="dcterms:W3CDTF">2023-04-26T07:13:45Z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84E00023EF334A10A68D18E6F3D58667</vt:lpwstr>
  </property>
</Properties>
</file>