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00"/>
        <w:jc w:val="center"/>
        <w:rPr>
          <w:rFonts w:ascii="黑体" w:hAnsi="黑体" w:eastAsia="黑体" w:cs="黑体"/>
          <w:sz w:val="30"/>
          <w:szCs w:val="30"/>
        </w:rPr>
      </w:pPr>
      <w:bookmarkStart w:id="0" w:name="_GoBack"/>
      <w:r>
        <w:rPr>
          <w:rFonts w:hint="eastAsia" w:ascii="黑体" w:hAnsi="黑体" w:eastAsia="黑体" w:cs="黑体"/>
          <w:sz w:val="30"/>
          <w:szCs w:val="30"/>
        </w:rPr>
        <w:t>紫阳县物业管理与房产交易所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紫阳县物业管理与房产交易所，为完全承担行政职能的事业单位。经紫阳县机构编制委员会于2019年1号文件改革方案批准组建成立，核定事业编制11名，现有在编职工7人。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履行公共事务行政执法监督管理职能。所承担的工作是：承担《物业管理条例》和《陕西省物业管理条例》等法律法规的宣传、贯彻、落实、拟定全县相关配套的物业管理方案、并督促落实；存量房转让、交易和交易资金监管等事务性工作；承担物业企业备案，物业服务合同和管理规约备案管理工作；承担全县保障性住房项目建设及分配工作；做好保障性住房信息平台建设与管理和保障性资产运营工作，承担本地区保障房信息交流、宣传、培训和统计上报工作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本单位现设有所长办公室，副所长办公室，行政股、交易办公室，物业办公室，保障办公室，档案室，财务室。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物业管理方面：推进物业服务管理。充分考虑安置社区的特点，按照因地制宜的原则，以及尊重搬迁群众意愿的原则，来引导搬迁群众选择合适的物业管理方式，具备引入专业化物业服务条件的安置社区，可以选聘物业服务企业实行专业化物业管理。对于暂时不具备条件的安置社区，也可以由街道、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居委会托管、业主自管等方式来实施物业管理。有物业服务的社区，应依法成立业主大会和选举产生业主委员会，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居</w:t>
      </w:r>
      <w:r>
        <w:rPr>
          <w:rFonts w:hint="eastAsia" w:ascii="仿宋" w:hAnsi="仿宋" w:eastAsia="仿宋" w:cs="仿宋"/>
          <w:sz w:val="32"/>
          <w:szCs w:val="32"/>
        </w:rPr>
        <w:t>民委员会应加强对业主大会和业主委员会的监督，鼓励居民委员会成员与业主委员会成员交叉任职:建立居民委员会、业主委员会和物业服务企业协调机制。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房地产领域：加强物业服务法规宣传。按照《紫阳县易地搬迁安置社区物业服务管理办法》等政策法规，加强物业服务管理等方面的有关政策法规的宣传，逐步引导培养群众养成物业服务的消费观念，依法依规合法维护自身合法权益。规范物业服务企业政策法规意识，促进物业服务质量水平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保障性住房管理方面：开展2至3次小规模的公租房配租工作；租赁补贴发放率达100%；确保公共租赁住房及时维修，支出维修资金达50万元；收取公租房租金达200万元；继续常态化开展公租房租金催缴、违规行为清理整治等工作。</w:t>
      </w:r>
    </w:p>
    <w:p>
      <w:p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截止2022年底，本单位人员编制11人，其中行政编制0人、事业编制11人；实有人员7人，其中行政0人、事业7人。单位管理的离退休人员7人。</w:t>
      </w:r>
    </w:p>
    <w:p>
      <w:pPr>
        <w:pStyle w:val="2"/>
        <w:spacing w:line="240" w:lineRule="auto"/>
        <w:ind w:firstLine="320"/>
      </w:pPr>
      <w:r>
        <w:rPr>
          <w:rFonts w:hint="eastAsia"/>
        </w:rPr>
        <w:drawing>
          <wp:inline distT="0" distB="0" distL="114300" distR="114300">
            <wp:extent cx="4581525" cy="2752725"/>
            <wp:effectExtent l="0" t="0" r="9525" b="9525"/>
            <wp:docPr id="4" name="图片 4" descr="QQ图片20230320152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3032015273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107.66万元，其中一般公共预算拨款收入107.66万元、政府性基金拨款收入0万元，2023年本单位预算收入较上年增加18.85万元，主要原因是人员增加；2023年本单位预算支出107.66万元，其中一般公共预算拨款支出107.66万元、政府性基金拨款支出0万元，2023年本单位预算支出较上年增加18.85万元，主要原因是人员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107.66万元，其中一般公共预算拨款收入107.66万元、政府性基金拨款收入0万元0，2023年本单位财政拨款收入较上年增加18.85万元，主要原因是人员增加；2023年本单位财政拨款支出107.66万元，其中一般公共预算拨款支出107.66万元、政府性基金拨款支出0万元，2023年本单位财政拨款支出较上年增加18.85万元，主要原因是人员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2023年本单位当年一般公共预算拨款支出107.66万元，较上年增加18.85万元，主要原因是人员增加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4581525" cy="2752725"/>
            <wp:effectExtent l="0" t="0" r="9525" b="9525"/>
            <wp:docPr id="9" name="图片 9" descr="QQ图片20230321114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Q图片202303211149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本单位2023年当年一般公共预算支出107.65万元，其中：</w:t>
      </w:r>
    </w:p>
    <w:p>
      <w:pPr>
        <w:pStyle w:val="2"/>
        <w:spacing w:line="240" w:lineRule="auto"/>
        <w:ind w:firstLine="320"/>
      </w:pP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（1）机关事业单位基本养老保险缴费支出（2080505）9.31万元，较上年增加2.57万元，原因是人员增加；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（2）事业单位医疗（2101102）4.57万元，较上年增加1.28万元，原因是人员增加；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（3）其他城乡社区管理事务支出（2120199）86.79万元，较上年增加19.68万元，原因是人员增加；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（4）住房公积金（2210201）6.98万元，较上年增加1.3万元，原因是人员增加。</w:t>
      </w:r>
    </w:p>
    <w:p>
      <w:pPr>
        <w:pStyle w:val="2"/>
        <w:spacing w:line="240" w:lineRule="auto"/>
        <w:ind w:firstLine="32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4581525" cy="2752725"/>
            <wp:effectExtent l="0" t="0" r="9525" b="9525"/>
            <wp:docPr id="7" name="图片 7" descr="QQ图片2023032114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图片202303211421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2023年本单位当年一般公共预算支出107.66万元，其中：</w:t>
      </w:r>
    </w:p>
    <w:p>
      <w:pPr>
        <w:pStyle w:val="2"/>
        <w:spacing w:line="240" w:lineRule="auto"/>
        <w:ind w:firstLine="320"/>
        <w:rPr>
          <w:rFonts w:eastAsia="仿宋"/>
        </w:rPr>
      </w:pPr>
      <w:r>
        <w:rPr>
          <w:rFonts w:hint="eastAsia" w:eastAsia="仿宋"/>
        </w:rPr>
        <w:drawing>
          <wp:inline distT="0" distB="0" distL="114300" distR="114300">
            <wp:extent cx="4581525" cy="2752725"/>
            <wp:effectExtent l="0" t="0" r="9525" b="9525"/>
            <wp:docPr id="5" name="图片 5" descr="QQ图片20230321114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02303211149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工资福利支出（301）89.15万元，较上年增加19.05万元，原因是人员增加；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商品和服务支出（302）9.36万元，较上年增加5.8万元，原因是人员增加；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对个人和家庭的补助支出（303）9.15万元，较上年不变；</w:t>
      </w:r>
    </w:p>
    <w:p>
      <w:pPr>
        <w:pStyle w:val="2"/>
        <w:spacing w:line="240" w:lineRule="auto"/>
        <w:ind w:firstLine="320"/>
      </w:pPr>
      <w:r>
        <w:rPr>
          <w:rFonts w:hint="eastAsia"/>
        </w:rPr>
        <w:drawing>
          <wp:inline distT="0" distB="0" distL="114300" distR="114300">
            <wp:extent cx="4581525" cy="2752725"/>
            <wp:effectExtent l="0" t="0" r="9525" b="9525"/>
            <wp:docPr id="10" name="图片 10" descr="QQ图片20230321144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303211445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ind w:left="240" w:firstLine="48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2022年本单位当年一般公共预算支出107.66万元，其中：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机关工资福利支出（501）89.15万元，较上年增加19.05万元，原因是当年工资调整；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机关商品和服务支出（502）3.56万元，较上年增加5.8万元，原因是当年工资调整；</w:t>
      </w:r>
    </w:p>
    <w:p>
      <w:pPr>
        <w:spacing w:line="360" w:lineRule="auto"/>
        <w:ind w:firstLine="640"/>
      </w:pPr>
      <w:r>
        <w:rPr>
          <w:rFonts w:hint="eastAsia" w:ascii="仿宋" w:hAnsi="仿宋" w:eastAsia="仿宋" w:cs="仿宋"/>
          <w:sz w:val="32"/>
          <w:szCs w:val="32"/>
        </w:rPr>
        <w:t>对个人和家庭的补助（509）9.15万元，较上年不变；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2023年本单位当年一般公共预算支出107.66万元，其中：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对事业单位经常性补助（505）98.51万元，较上年增加30.53万元，原因是人员增加；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对个人和家庭补助（509）9.15万元，较上年无增减变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化；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0.38万元，较上年增加0.03万元（9%），增加的主要原因是人员增加。其中：因公出国（境）经费0万元，较上年无增减变化；公务接待费0.38万元，较上年增加0.03万元（9%），增加的主要原因是人员增加；公务用车运行费0万元，较上年无增减变化；公务用车购置费0万元，较上年无增减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（2）2023年本单位当年会议费预算支出0万元，无增减变化。培训费0万元，较上年无增减变化。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截止2022年底，本单位所属预算单位共有车辆1辆，单价20万元以上的设备0台（套）。2023年当年单位预算安排购置车辆0辆；安排购置单价20万元以上的设备0台（套）。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10"/>
        <w:numPr>
          <w:numId w:val="0"/>
        </w:numPr>
        <w:spacing w:line="360" w:lineRule="auto"/>
        <w:ind w:left="720" w:left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2023年当年本单位政府采购预算共0万元，其中政府采购货物类预算0万元、政府采购服务类预算0万元、政府采购工程类预算0万元（详见公开报表中的政府采购表）。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2023年本单位绩效目标管理全覆盖，涉及当年一般公共预算拨款107.66万元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本单位当年机关运行经费预算安排4.16万元，较上年增加0.6万元，主要原因是人员增加。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两个及两个以上，必须有，机关运行经费默认为第1个名词解释，其他专业名词解释可由单位根据业务内容等自行选择。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8A45D5"/>
    <w:rsid w:val="00D70262"/>
    <w:rsid w:val="00EB4992"/>
    <w:rsid w:val="018F2D13"/>
    <w:rsid w:val="02953D9A"/>
    <w:rsid w:val="03791D26"/>
    <w:rsid w:val="0466605A"/>
    <w:rsid w:val="04F35073"/>
    <w:rsid w:val="061D2748"/>
    <w:rsid w:val="06D7231D"/>
    <w:rsid w:val="06E61D07"/>
    <w:rsid w:val="075D2C9E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0FF1225A"/>
    <w:rsid w:val="10163FB4"/>
    <w:rsid w:val="10A536CA"/>
    <w:rsid w:val="11112FD5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6863D23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2303AE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A4B708D"/>
    <w:rsid w:val="2BF2458F"/>
    <w:rsid w:val="2F3B562F"/>
    <w:rsid w:val="2FC8494E"/>
    <w:rsid w:val="3096657E"/>
    <w:rsid w:val="314B37FB"/>
    <w:rsid w:val="318C6C65"/>
    <w:rsid w:val="31B733F7"/>
    <w:rsid w:val="372362C0"/>
    <w:rsid w:val="385D1A98"/>
    <w:rsid w:val="38F70388"/>
    <w:rsid w:val="3A4434B4"/>
    <w:rsid w:val="3B055E9C"/>
    <w:rsid w:val="3D28036F"/>
    <w:rsid w:val="3D8407DF"/>
    <w:rsid w:val="3DFD4931"/>
    <w:rsid w:val="3DFF32ED"/>
    <w:rsid w:val="3F503091"/>
    <w:rsid w:val="3FB26139"/>
    <w:rsid w:val="4008265B"/>
    <w:rsid w:val="41851E44"/>
    <w:rsid w:val="420B5D06"/>
    <w:rsid w:val="423939FA"/>
    <w:rsid w:val="4248700C"/>
    <w:rsid w:val="42A60D58"/>
    <w:rsid w:val="465670F7"/>
    <w:rsid w:val="471D22FA"/>
    <w:rsid w:val="472B48D8"/>
    <w:rsid w:val="473A3789"/>
    <w:rsid w:val="4741375D"/>
    <w:rsid w:val="47C702DF"/>
    <w:rsid w:val="48422B9F"/>
    <w:rsid w:val="488947B6"/>
    <w:rsid w:val="4A2B4D31"/>
    <w:rsid w:val="4EF92D15"/>
    <w:rsid w:val="4FB64197"/>
    <w:rsid w:val="50572E30"/>
    <w:rsid w:val="51AA26CF"/>
    <w:rsid w:val="51AA5E26"/>
    <w:rsid w:val="52324C02"/>
    <w:rsid w:val="52C93A96"/>
    <w:rsid w:val="531A3416"/>
    <w:rsid w:val="538C5F53"/>
    <w:rsid w:val="54175273"/>
    <w:rsid w:val="54474AB6"/>
    <w:rsid w:val="551279F1"/>
    <w:rsid w:val="5582405A"/>
    <w:rsid w:val="56051C6B"/>
    <w:rsid w:val="563F4648"/>
    <w:rsid w:val="56585AEA"/>
    <w:rsid w:val="566C6130"/>
    <w:rsid w:val="567C538A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3490D0D"/>
    <w:rsid w:val="65B7439B"/>
    <w:rsid w:val="66607F61"/>
    <w:rsid w:val="67606C1C"/>
    <w:rsid w:val="676942F4"/>
    <w:rsid w:val="68EA113C"/>
    <w:rsid w:val="690F6D7C"/>
    <w:rsid w:val="69723701"/>
    <w:rsid w:val="699E67D8"/>
    <w:rsid w:val="69B23FEC"/>
    <w:rsid w:val="69E141D5"/>
    <w:rsid w:val="69F87A79"/>
    <w:rsid w:val="6C540332"/>
    <w:rsid w:val="6CB65D0E"/>
    <w:rsid w:val="6DBE3A60"/>
    <w:rsid w:val="6E8A04A9"/>
    <w:rsid w:val="6F3075D5"/>
    <w:rsid w:val="6F5403ED"/>
    <w:rsid w:val="71A236EE"/>
    <w:rsid w:val="7216658A"/>
    <w:rsid w:val="72A70FD4"/>
    <w:rsid w:val="73843559"/>
    <w:rsid w:val="757D4DED"/>
    <w:rsid w:val="75AC088F"/>
    <w:rsid w:val="76590D5F"/>
    <w:rsid w:val="77AD3FB4"/>
    <w:rsid w:val="781B6398"/>
    <w:rsid w:val="7839395D"/>
    <w:rsid w:val="787C3EEC"/>
    <w:rsid w:val="788B613B"/>
    <w:rsid w:val="78935A62"/>
    <w:rsid w:val="7920167B"/>
    <w:rsid w:val="7A3E4F09"/>
    <w:rsid w:val="7BF11232"/>
    <w:rsid w:val="7C0624BE"/>
    <w:rsid w:val="7CE442E1"/>
    <w:rsid w:val="7CEE0D2E"/>
    <w:rsid w:val="7CF76871"/>
    <w:rsid w:val="7D804F3A"/>
    <w:rsid w:val="7E2766A8"/>
    <w:rsid w:val="7E2B2CA4"/>
    <w:rsid w:val="7E791462"/>
    <w:rsid w:val="7F5446E0"/>
    <w:rsid w:val="7FDE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"/>
    <w:basedOn w:val="1"/>
    <w:next w:val="5"/>
    <w:qFormat/>
    <w:uiPriority w:val="0"/>
    <w:pPr>
      <w:spacing w:after="120"/>
    </w:pPr>
    <w:rPr>
      <w:szCs w:val="20"/>
    </w:rPr>
  </w:style>
  <w:style w:type="paragraph" w:customStyle="1" w:styleId="5">
    <w:name w:val="正文文本 21"/>
    <w:basedOn w:val="1"/>
    <w:qFormat/>
    <w:uiPriority w:val="99"/>
    <w:pPr>
      <w:spacing w:after="120" w:line="480" w:lineRule="auto"/>
    </w:p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kern w:val="2"/>
      <w:sz w:val="18"/>
      <w:szCs w:val="18"/>
    </w:rPr>
  </w:style>
  <w:style w:type="paragraph" w:styleId="10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3201</Words>
  <Characters>3538</Characters>
  <Lines>26</Lines>
  <Paragraphs>7</Paragraphs>
  <TotalTime>1</TotalTime>
  <ScaleCrop>false</ScaleCrop>
  <LinksUpToDate>false</LinksUpToDate>
  <CharactersWithSpaces>3571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2023-04-26T07:31:21Z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