
<file path=[Content_Types].xml><?xml version="1.0" encoding="utf-8"?>
<Types xmlns="http://schemas.openxmlformats.org/package/2006/content-types">
  <Default Extension="xls" ContentType="application/vnd.ms-excel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紫阳县向阳镇中心卫生院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为人民身体健康提供医疗和预防保健服务，计划生育服务，搞好计划生育提供技术指导。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负责常见病多发病诊治与护理。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负责院前急救，巡回医疗，恢复期病人康复治疗与护理。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负责预防保健，初级卫生保健规划实施。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5.负责辖区基本公共卫生服务实施，信息咨询管理。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6.负责辖区村级相关技术及人员培训。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7.负责辖区突发重大公共卫生事件报告及处置。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8.完成上级部门交办的其他任务。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内科、外科、妇科、儿科、中医科、中医理疗科、检验科、影像科、公卫科、发热门诊科、护理部、药房、收费、院办、财务管理15个职能科室，设行政院长1名，业务副院长1名，公卫主任1名，另有12个村卫生室下属单位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做好医疗服务工作。继续加强对常见病、多发病的诊治，提高治愈率，降低次均费用，继续完善分级诊疗服务，加强医保报销，积极宣传医保新政策。进一步完善、规范医废转运、污水处置工作。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持续开展基本公卫服务工作。完成</w:t>
      </w:r>
      <w:r>
        <w:rPr>
          <w:rFonts w:hint="eastAsia" w:ascii="仿宋" w:hAnsi="仿宋" w:eastAsia="仿宋" w:cs="仿宋_GB2312"/>
          <w:sz w:val="32"/>
          <w:szCs w:val="32"/>
        </w:rPr>
        <w:t>居民健康档案管理、预防接种、0-6岁儿童健康管理、孕产妇健康管理、65岁以上老年人健康管理、健康教育、重性精神疾病患者管理、卫生监督协管、中医药健康管理、高血压、二型糖尿病、结核等慢性病管理、健康素养促进行动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做好中医药发展建设。充分发挥传统医学优势，创新</w:t>
      </w:r>
      <w:r>
        <w:rPr>
          <w:rFonts w:hint="eastAsia" w:ascii="仿宋" w:hAnsi="仿宋" w:eastAsia="仿宋" w:cs="仿宋"/>
          <w:sz w:val="32"/>
          <w:szCs w:val="32"/>
        </w:rPr>
        <w:t>个性化中医药治疗服务，</w:t>
      </w:r>
      <w:r>
        <w:rPr>
          <w:rFonts w:hint="eastAsia" w:ascii="仿宋" w:hAnsi="仿宋" w:eastAsia="仿宋"/>
          <w:sz w:val="32"/>
          <w:szCs w:val="32"/>
        </w:rPr>
        <w:t>重点加强中医针灸、推拿、按摩的发展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做实做细家庭医师签约服务，坚决守住因病返贫、因病致贫的底线，巩固脱贫成果，助力乡村振兴。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做好人员培训建设。贯彻执行国家“十百千万”培训计划，积极组织职工线上、线下、基地培训等多种方式，有效提高医务人员职业技能，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更好地服务</w:t>
      </w:r>
      <w:r>
        <w:rPr>
          <w:rFonts w:hint="eastAsia" w:ascii="仿宋" w:hAnsi="仿宋" w:eastAsia="仿宋" w:cs="仿宋"/>
          <w:sz w:val="32"/>
          <w:szCs w:val="32"/>
        </w:rPr>
        <w:t>患者。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做好常态化疫情防控工作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要时刻绷紧疫情防控这根弦，坚持按乙类乙管规定，扎实做好疫情防控工作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截止2022年底，本单位人员编制25人，其中行政编制0人、事业编制25人；实有人员24人，其中行政0人、事业23人。单位管理的离退休人员0人。</w:t>
      </w:r>
    </w:p>
    <w:p>
      <w:pPr>
        <w:spacing w:line="360" w:lineRule="auto"/>
        <w:ind w:firstLine="480"/>
      </w:pPr>
      <w:r>
        <w:rPr>
          <w:rFonts w:hint="eastAsia"/>
        </w:rPr>
        <w:object>
          <v:shape id="_x0000_i1025" o:spt="75" type="#_x0000_t75" style="height:242.5pt;width:367.4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xcel.Chart.8" ShapeID="_x0000_i1025" DrawAspect="Content" ObjectID="_1468075725" r:id="rId12">
            <o:LockedField>false</o:LockedField>
          </o:OLEObject>
        </w:objec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管理。2023年本单位预算收入67.35万元，其中一般公共预算拨款收入67.35万元、政府性基金拨款收入0.00万元、事业单位经营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0.00万元、附属单位上缴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0.00万元、其他自有资金收入0.00万元、上年结转收入0.00万元，2023年本单位预算收入较上年总体减少   万元，主要原因是人员工资预算指标统一上主管局，不在本预算反映。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预算支出67.35万元，其中一般公共预算拨款支出67.35万元、政府性基金拨款支出0.00万元、事业单位经营收入支出0.00万元、附属单位上缴收入支出0.00万元、其他自有资金支出0.00万元、上年结转支出0.00万元，2023年本单位预算支出较上年减少 90.51万元，主要原因是人员工资支出预算指标统一上主管局，本预算支出未反映。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2023年本单位事业收入资金未纳入单位预算，并已在单位综合预算收支总表中列示。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67.35万元，其中一般公共预算拨款收入67.35万元、政府性基金拨款收入0.00万元、上年结转收入0.00万元，2023年本单位财政拨款收入较上年减少90.51万元，主要原因是人员工资预算指标统一上主管局，不在本预算反映；2023年本单位财政拨款支出67.35 万元，其中一般公共预算拨款支出67.35万元、政府性基金拨款支出0.00万元、上年结转收入0.00万元，2023年本单位财政拨款支出较上年减少90.51万元，主要原因是人员工资预算指标统一上主管局，本预算支出未反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2023年本单位当年一般公共预算拨款支出67.35万元，较上年减少90.51万元，主要原因是人员工资预算指标统一上在主管局，不在本预算反映。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本单位2023年当年一般公共预算支出67.35万元，其中：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（1）机关事业单位基本养老保险缴费支出（2080505） 28.05万元，较上年增加3.67万元，原因是缴费基数调整；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（2）乡镇卫生院（2100302）4.32万元，较上年减少    90.51万元，原因是人员工资预算指标统一上主管局，不在本预算反映；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（3）事业单位医疗（2101102）13.79 万元，较上年减少3.95万元，原因是退休人员2%公务员医疗补助未预算其中；医保缴费政策调整，划入个人账户减少；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（4）住房公积金（2210201）21.19万元，较上年增加   0.28万元，原因是缴费基数调整。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 67.35万元，其中：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工资福利支出（301）64.77万元，较上年减少93.09万元，原因是人员工资预算指标统一上主管局，不在本预算反映；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对个人和家庭的补助支出（303）2.58万元，较上年增加2.58万元，原因是上年退休人员支出在工资福利支出（301）中反映；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 67.35万元，其中：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工资福利支出（505）64.77 万元，较上年减少93.09万元，原因是人员工资预算指标统一上主管局，不在本预算反映；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对个人和家庭补助（509）2.58万元，较上年增加2.58万元，原因是上年退休人员支出在工资福利支出（505）中反映；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离退休费（50905）1.86 万元，较上年增加1.86万元，原因是上年退休人员支出在工资福利支出（505）中反映；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其他对个人和家庭补助（50999）0.72万元，较上年增加   0.72万元，原因是上年在工资福利支出（505）中反映；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（1）本单位2023年一般公共预算未安排“三公”经费、会议费、培训费支出预算，并已公开空表。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截止2022年底，本单位所属预算单位共有车辆0辆，单价20万元以上的设备1台。2023年当年单位预算安排购置车辆0辆；安排购置单价20万元以上的设备0台。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numPr>
          <w:numId w:val="0"/>
        </w:numPr>
        <w:spacing w:line="360" w:lineRule="auto"/>
        <w:ind w:left="321" w:leftChars="0"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2023年本单位绩效目标管理全覆盖，涉及当年一般公共预算拨款67.35 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当年政府性基金预算拨款0.00万元，当年国有资本经营预算拨款0.00万元（详见公开报表中的绩效目标表）。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本单位当年未预算一般公共预算机关运行经费。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Y5ZjU1ODlkZTJkZjZjN2Y3OGYzOGQwZjIwYjkwNjQifQ=="/>
  </w:docVars>
  <w:rsids>
    <w:rsidRoot w:val="00172A27"/>
    <w:rsid w:val="00172A27"/>
    <w:rsid w:val="006C3BF5"/>
    <w:rsid w:val="00BB27F2"/>
    <w:rsid w:val="05466333"/>
    <w:rsid w:val="116127FB"/>
    <w:rsid w:val="31FE7973"/>
    <w:rsid w:val="3B123868"/>
    <w:rsid w:val="3C932BDB"/>
    <w:rsid w:val="466649A1"/>
    <w:rsid w:val="4C2134A7"/>
    <w:rsid w:val="508017D2"/>
    <w:rsid w:val="5DE944D5"/>
    <w:rsid w:val="7446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列表段落1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.emf"/><Relationship Id="rId12" Type="http://schemas.openxmlformats.org/officeDocument/2006/relationships/oleObject" Target="embeddings/Workbook1.xls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3280</Words>
  <Characters>3633</Characters>
  <Lines>27</Lines>
  <Paragraphs>7</Paragraphs>
  <TotalTime>22</TotalTime>
  <ScaleCrop>false</ScaleCrop>
  <LinksUpToDate>false</LinksUpToDate>
  <CharactersWithSpaces>3683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2023-04-26T07:54:57Z</dcterms:modified>
  <dc:title>紫阳县洄水镇中心卫生院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