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紫阳县卫生计生监督所</w:t>
      </w:r>
    </w:p>
    <w:bookmarkEnd w:id="0"/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1、依法对公共场所卫生、学校卫生、用人单位职业卫生、生活饮用水及消毒产品和涉及饮用水安全产品进行监督检查；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2、对医疗机构、采供血机构及其从业人员的执业活动进行监督检查，查处违法行为；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3、打击非法行医及非法采供血，整顿和规范医疗服务秩序；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4、对医疗卫生机构的放射诊疗、职业健康检查和职业病诊断工作进行监督检查，查处违法行为；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5、对医疗机构、采供血机构、疾病预防控制机构的传染病疫情报告、疫情控制措施、消毒隔离制度执行情况、医疗废物处置情况和菌种管理情况等进行监督检查，查处违法行为；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6、对母婴保健机构、计划生育技术服务机构服务内容和从业人员的行为规范进行监督；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7、依法打击“非医学需要的胎儿性别鉴定和非医学需要选择性别的人工终止妊娠”行为；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8、负责食品安全标准备案、宣传、食品风险监测的监督工作；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9、负责组织实施行政区域内卫生计生专项整治、日常监督检查工作及卫生计生监督信息的收集、核实和上报；完成县卫生健康局交办的其他事项。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本单位现设有办公室、医疗卫生监督股、公共场所卫生监督股。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一</w:t>
      </w:r>
      <w:r>
        <w:rPr>
          <w:rFonts w:ascii="仿宋" w:hAnsi="仿宋" w:eastAsia="仿宋" w:cs="仿宋"/>
          <w:sz w:val="32"/>
          <w:szCs w:val="32"/>
        </w:rPr>
        <w:t>）持续开展医疗机构专项整治工作，加大依法执业，传染病防控的监督力度，持续加大非法行医查处力度，保持高压态势，有案必查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违法必究。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二</w:t>
      </w:r>
      <w:r>
        <w:rPr>
          <w:rFonts w:ascii="仿宋" w:hAnsi="仿宋" w:eastAsia="仿宋" w:cs="仿宋"/>
          <w:sz w:val="32"/>
          <w:szCs w:val="32"/>
        </w:rPr>
        <w:t>）继续加强用人单位职业</w:t>
      </w:r>
      <w:r>
        <w:rPr>
          <w:rFonts w:hint="eastAsia" w:ascii="仿宋" w:hAnsi="仿宋" w:eastAsia="仿宋" w:cs="仿宋"/>
          <w:sz w:val="32"/>
          <w:szCs w:val="32"/>
        </w:rPr>
        <w:t>病防治</w:t>
      </w:r>
      <w:r>
        <w:rPr>
          <w:rFonts w:ascii="仿宋" w:hAnsi="仿宋" w:eastAsia="仿宋" w:cs="仿宋"/>
          <w:sz w:val="32"/>
          <w:szCs w:val="32"/>
        </w:rPr>
        <w:t>工作监督检查，依法提出整改意见，对逾期不整改或整改不到位的用人单位依法查处，切实保障群众职业健康。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三</w:t>
      </w:r>
      <w:r>
        <w:rPr>
          <w:rFonts w:ascii="仿宋" w:hAnsi="仿宋" w:eastAsia="仿宋" w:cs="仿宋"/>
          <w:sz w:val="32"/>
          <w:szCs w:val="32"/>
        </w:rPr>
        <w:t>）强化饮用水卫生监督，全面开展集中式供水单位的监督检查，完成水质抽检任务，确保饮用水安全。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四</w:t>
      </w:r>
      <w:r>
        <w:rPr>
          <w:rFonts w:ascii="仿宋" w:hAnsi="仿宋" w:eastAsia="仿宋" w:cs="仿宋"/>
          <w:sz w:val="32"/>
          <w:szCs w:val="32"/>
        </w:rPr>
        <w:t>）持续开展学校卫生监督工作，督促学校、托幼（育）机构做好传染病防控、生活饮用水卫生管理工作，维护广大师生健康权益。</w:t>
      </w: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截止2022年底，本单位人员编制8人，其中行政编制0人、事业编制8人；实有人员3人，其中行政0人、事业3人。单位管理的离退休人员2人。</w:t>
      </w:r>
    </w:p>
    <w:p>
      <w:pPr>
        <w:spacing w:line="360" w:lineRule="auto"/>
        <w:ind w:firstLine="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/>
        </w:rPr>
        <w:drawing>
          <wp:inline distT="0" distB="0" distL="114300" distR="114300">
            <wp:extent cx="5271770" cy="3206750"/>
            <wp:effectExtent l="0" t="0" r="5080" b="12700"/>
            <wp:docPr id="1" name="图片 1" descr="165059307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50593074(1)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0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43.75万元，其中一般公共预算拨款收入43.75万元，2023年本单位预算收入较上年增加3.27万元，主要原因是人员正常调资及增加基础性绩效增核部分；2023年本单位预算支出43.75万元，其中一般公共预算拨款支出43.75万元，2023年本单位预算支出较上年增加3.27万元，主要原因是人员正常调资及增加基础性绩效增核部分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43.75万元，其中一般公共预算拨款收入43.75万元，2023年本单位财政拨款收入较上年增加3.27万元，主要原因是人员正常调资及增加基础性绩效增核部分；2023年本单位财政拨款支出43.75万元，其中一般公共预算拨款支出43.75万元，2023年本单位财政拨款支出较上年增加3.27万元，主要原因是人员正常调资及增加基础性绩效增核部分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2023年本单位当年一般公共预算拨款支出43.75万元，较上年增加3.27万元，主要原因是人员正常调资及增加基础性绩效增核部分。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本单位2023年当年一般公共预算支出43.75万元，其中：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（1）机关事业单位基本养老保险缴费支出（2080505）3.48万元，较上年增加0.54万元，原因是因人员正常调资使得缴费基数增加；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（2）卫生监督机构（2100402）35.93万元，较上年增加2.37万元，原因是人员正常调资及增加基础性绩效增核部分；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（3）事业单位医疗（2101102）1.71万元，较上年增加0.27万元，原因是因人员正常调资使得缴费基数增加；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（4）住房公积金（2210201）2.63万元，较上年增加0.09万元，原因是因人员正常调资使得缴费基数增加；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2023年本单位当年一般公共预算支出43.75万元，其中：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工资福利支出（301）31.78万元，较上年增加5.35万元，原因是人员正常调资、增加基础性绩效增核部分以及因填报口径变化增加公务交通补贴；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商品和服务支出（302）11.78万元，较上年减少2.09万元，原因是因填报口径变化减少公务交通补贴；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对个人和家庭的补助支出（303）0.19万元，较上年增加0.01万元，原因是表格四舍五入造成误差；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2023年本单位当年一般公共预算支出43.75万元，其中：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对事业单位经常性补助（505）43.56万元，较上年增加43.56万元，原因是填报口径变化；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对个人和家庭的补助（509）0.19万元，较上年增加0.01万元，原因是表格四舍五入造成误差。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0.16万元，与上年持平。其中：因公出国（境）经费0万元，本年无预算；公务接待费0.16万元，与上年持平；公务用车运行费0万元，本年无预算；公务用车购置费0万元，本年无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（2）2023年本单位当年会议费预算支出0万元，本年无预算。培训费0万元，本年无预算。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8"/>
        <w:numPr>
          <w:ilvl w:val="0"/>
          <w:numId w:val="5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2023年本单位绩效目标管理全覆盖，涉及当年一般公共预算拨款43.75万元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本单位当年机关运行经费预算安排1.78万元，较上年减少2.09万元，主要原因是因填报口径变化，减少公务交通补贴。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F7A2278"/>
    <w:multiLevelType w:val="multilevel"/>
    <w:tmpl w:val="5F7A2278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686F5A"/>
    <w:rsid w:val="00D052A3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29B7841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C407331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C585E07"/>
    <w:rsid w:val="6DBE3A60"/>
    <w:rsid w:val="6E8A04A9"/>
    <w:rsid w:val="6F3075D5"/>
    <w:rsid w:val="6F5403ED"/>
    <w:rsid w:val="71A236EE"/>
    <w:rsid w:val="73843559"/>
    <w:rsid w:val="74BA5DCF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76108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3043</Words>
  <Characters>3318</Characters>
  <Lines>24</Lines>
  <Paragraphs>6</Paragraphs>
  <TotalTime>178</TotalTime>
  <ScaleCrop>false</ScaleCrop>
  <LinksUpToDate>false</LinksUpToDate>
  <CharactersWithSpaces>3350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2023-04-26T08:40:03Z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