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紫阳县高滩镇中心卫生院</w:t>
      </w: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单位概况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一、单位主要职责及机构设置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（一）单位主要职责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为人民身体健康提供医疗和预防保健服务，计划生育服务，搞好计划生育提供技术指导。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负责常见病多发病诊治与护理。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负责院前急救，巡回医疗，恢复期病人康复治疗与护理。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负责预防保健，初级卫生保健规划实施。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5.负责辖区基本公共卫生服务实施，信息咨询管理。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6.负责辖区村级相关技术及人员培训。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7.负责辖区突发重大公共卫生事件报告及处置。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8.完成上级部门交办的其他任务。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本单位现设有内科、外科、妇科、儿科、中医科、中医理疗科、检验科、影像科、尘肺康复科、公卫科、发热门诊科、护理部、药房、收费、院办、财务管理16个职能科室， 设行政院长1名，业务副院长2名，公卫主任1名，另有18个村卫生室下属单位。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二、2023年度单位工作任务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做好医疗服务工作。继续加强对常见病、多发病的诊治，提高治愈率，降低次均费用，继续完善分级诊疗服务，加强医保报销，积极宣传医保新政策。进一步完善、规范医废转运、污水处置工作。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持续开展基本公卫服务工作。完成</w:t>
      </w:r>
      <w:r>
        <w:rPr>
          <w:rFonts w:hint="eastAsia" w:ascii="仿宋" w:hAnsi="仿宋" w:eastAsia="仿宋" w:cs="仿宋_GB2312"/>
          <w:sz w:val="32"/>
          <w:szCs w:val="32"/>
        </w:rPr>
        <w:t>居民健康档案管理、预防接种、0-6岁儿童健康管理、孕产妇健康管理、65岁以上老年人健康管理、健康教育、重性精神疾病患者管理、卫生监督协管、中医药健康管理、高血压、二型糖尿病、结核等慢性病管理、健康素养促进行动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做好中医药发展建设。充分发挥传统医学优势，创新</w:t>
      </w:r>
      <w:r>
        <w:rPr>
          <w:rFonts w:hint="eastAsia" w:ascii="仿宋" w:hAnsi="仿宋" w:eastAsia="仿宋" w:cs="仿宋"/>
          <w:sz w:val="32"/>
          <w:szCs w:val="32"/>
        </w:rPr>
        <w:t>个性化中医药治疗服务，</w:t>
      </w:r>
      <w:r>
        <w:rPr>
          <w:rFonts w:hint="eastAsia" w:ascii="仿宋" w:hAnsi="仿宋" w:eastAsia="仿宋"/>
          <w:sz w:val="32"/>
          <w:szCs w:val="32"/>
        </w:rPr>
        <w:t>重点加强中医针灸、推拿、按摩的发展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做好尘肺病康复服务工作。职业病防治是单位重要职责之一，也是解决因病致贫的有效途径，使患者少跑路，在家门口也能享受国家优惠政策，减少患者来回奔波，降低患者费用负担。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做实做细家庭医师签约服务，坚决守住因病返贫、因病致贫的底线，巩固脱贫成果，助力乡村振兴。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做好人员培训建设。贯彻执行国家“十百千万”培训计划，积极组织职工线上、线下、基地培训等多种方式，有效提高医务人员职业技能，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更好地服务</w:t>
      </w:r>
      <w:r>
        <w:rPr>
          <w:rFonts w:hint="eastAsia" w:ascii="仿宋" w:hAnsi="仿宋" w:eastAsia="仿宋" w:cs="仿宋"/>
          <w:sz w:val="32"/>
          <w:szCs w:val="32"/>
        </w:rPr>
        <w:t>患者。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做好常态化疫情防控工作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要时刻绷紧疫情防控这根弦，坚持按乙类乙管规定，扎实做好疫情防控工作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三、单位人员情况说明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截止2022年底，本单位人员编制37人，其中行政编制0人、事业编制37人；实有人员34人，其中行政0人、事业34人。单位管理的离退休人员0人。</w:t>
      </w:r>
    </w:p>
    <w:p>
      <w:pPr>
        <w:spacing w:line="360" w:lineRule="auto"/>
        <w:ind w:firstLine="480"/>
      </w:pPr>
      <w:r>
        <w:pict>
          <v:shape id="_x0000_i1025" o:spt="75" type="#_x0000_t75" style="height:213.95pt;width:357.3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按照综合预算的原则，本单位所有收入和支出均纳入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管理。2023年本单位预算收入96.99万元，其中一般公共预算拨款收入96.99万元、政府性基金拨款收入0.00万元、事业单位经营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</w:rPr>
        <w:t>0.00万元、附属单位上缴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</w:rPr>
        <w:t>0.00万元、其他自有资金收入0.00万元、上年结转收入0.00万元，2023年本单位预算收入较上年总体减少104.71万元，主要原因是人员工资预算指标统一上主管局，不在本预算反映；2023年本单位预算支出96.99万元，其中一般公共预算拨款支出96.99万元、政府性基金拨款支出0.00万元、事业单位经营收入支出0.00万元、附属单位上缴收入支出0.00万元、其他自有资金支出0.00万元、上年结转支出0.00万元，2023年本单位预算支出较上年减少104.71万元，主要原因是人员工资支出预算指标统一上主管局，本预算支出未反映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2023年本单位事业收入资金未纳入单位预算，并已在单位综合预算收支总表中列示。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财政拨款收入96.99万元，其中一般公共预算拨款收入96.99万元、政府性基金拨款收入0.00万元、上年结转收入0.00万元，2023年本单位财政拨款收入较上年减少104.71万元，主要原因是人员工资预算指标统一上主管局，不在本预算反映；2023年本单位财政拨款支出96.99万元，其中一般公共预算拨款支出96.99万元、政府性基金拨款支出0.00万元、上年结转收入0.00万元，2023年本单位财政拨款支出较上年减少104.71万元，主要原因是人员工资预算指标统一上主管局，本预算支出未反映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一般公共预算当年拨款规模变化情况。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2023年本单位当年一般公共预算拨款支出96.99万元，较上年减少104.71万元，主要原因是人员工资预算指标统一上在主管局，不在本预算反映。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本单位2023年当年一般公共预算支出96.99万元，其中：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（1）机关事业单位基本养老保险缴费支出（2080505）39.81万元，较上年增加6.24万元，原因是缴费基数调整；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（2）乡镇卫生院（2100302）7.56万元，较上年减少107.34万元，原因是人员工资预算指标统一上主管局，不在本预算反映；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（3）事业单位医疗（2101102）19.56万元，较上年减少4.88万元，原因是退休人员2%公务员医疗补助未预算其中；医保缴费政策调整，划入个人账户减少；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（4）住房公积金（2210201）30.06万元，较上年增加1.27万元，原因是缴费基数调整。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（1）按照单位预算支出经济分类的类级科目说明。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2023年本单位当年一般公共预算支出96.99万元，其中：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工资福利支出（301）91.9万元，较上年减少109.8万元，原因是人员工资预算指标统一上主管局，不在本预算反映；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对个人和家庭的补助支出（303）5.09万元，较上年增加5.09万元，原因是上年退休人员支出在工资福利支出（505）中反映；</w:t>
      </w:r>
    </w:p>
    <w:p>
      <w:pPr>
        <w:numPr>
          <w:ilvl w:val="0"/>
          <w:numId w:val="3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2023年本单位当年一般公共预算支出96.99万元，其中：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工资福利支出（505）91.9万元，较上年减少109.8万元，原因是人员工资预算指标统一上主管局，不在本预算反映；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对个人和家庭补助（509）5.09万元，较上年增加5.09万元，原因是上年退休人员支出在工资福利支出（505）中反映；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离退休费（50905）2.09万元，较上年增加2.09万元，原因是上年退休人员支出在工资福利支出（505）中反映；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其他对个人和家庭补助（50999）3万元，较上年增加3万元，原因是上年在工资福利支出（505）中反映；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本单位无2022年结转的一般公共预算拨款资金支出。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本单位无当年政府性基金预算收支，并已公开空表。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本单位无2022年结转的政府性基金预算拨款支出。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本单位无2022年结转的国有资本经营预算拨款支出。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五、单位预算“三公”经费等预算情况说明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（1）本单位2023年一般公共预算未安排“三公”经费、会议费、培训费支出预算，并已公开空表。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（2）本单位无2022年结转的财政拨款‘三公’经费和会议费、培训费支出。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截止2022年底，本单位所属预算单位共有车辆0辆，单价20万元以上的设备4台。2023年当年单位预算安排购置车辆0辆；安排购置单价20万元以上的设备0台。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本单位无2022年结转的财政拨款支出资产购置。</w:t>
      </w:r>
    </w:p>
    <w:p>
      <w:pPr>
        <w:numPr>
          <w:ilvl w:val="0"/>
          <w:numId w:val="6"/>
        </w:numPr>
        <w:spacing w:line="360" w:lineRule="auto"/>
        <w:ind w:left="1680" w:leftChars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单位政府采购情况说明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本单位2023年无政府采购预算，并已公开空表。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本单位无2022年结转的政府采购资金支出。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2023年本单位绩效目标管理全覆盖，涉及当年一般公共预算拨款96.99万元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当年政府性基金预算拨款0.00万元，当年国有资本经营预算拨款0.00万元（详见公开报表中的绩效目标表）。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本单位无2022年结转的财政拨款支出涉及的绩效目标管理。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九、机关运行经费安排说明</w:t>
      </w:r>
    </w:p>
    <w:p>
      <w:pPr>
        <w:pStyle w:val="6"/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本单位当年未预算一般公共预算机关运行经费。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本单位无2022年结转的财政拨款机关运行经费支出。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十、专业名词解释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单位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pStyle w:val="6"/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1CBF2F"/>
    <w:multiLevelType w:val="singleLevel"/>
    <w:tmpl w:val="A61CBF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39443644"/>
    <w:multiLevelType w:val="multilevel"/>
    <w:tmpl w:val="39443644"/>
    <w:lvl w:ilvl="0" w:tentative="0">
      <w:start w:val="7"/>
      <w:numFmt w:val="japaneseCounting"/>
      <w:lvlText w:val="%1、"/>
      <w:lvlJc w:val="left"/>
      <w:pPr>
        <w:ind w:left="168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abstractNum w:abstractNumId="5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Y5ZjU1ODlkZTJkZjZjN2Y3OGYzOGQwZjIwYjkwNjQifQ=="/>
  </w:docVars>
  <w:rsids>
    <w:rsidRoot w:val="001E6071"/>
    <w:rsid w:val="001E6071"/>
    <w:rsid w:val="00FB64BA"/>
    <w:rsid w:val="20791572"/>
    <w:rsid w:val="28BB700B"/>
    <w:rsid w:val="4A8479DD"/>
    <w:rsid w:val="4EC6290A"/>
    <w:rsid w:val="62CA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列表段落1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3368</Words>
  <Characters>3723</Characters>
  <Lines>27</Lines>
  <Paragraphs>7</Paragraphs>
  <TotalTime>2</TotalTime>
  <ScaleCrop>false</ScaleCrop>
  <LinksUpToDate>false</LinksUpToDate>
  <CharactersWithSpaces>3752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2023-04-26T03:25:20Z</dcterms:modified>
  <dc:title>紫阳县洄水镇中心卫生院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CAF4C4EA64404B83B4E6BE0114410B71</vt:lpwstr>
  </property>
</Properties>
</file>