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5" w:name="_GoBack"/>
      <w:r>
        <w:rPr>
          <w:rFonts w:hint="eastAsia" w:ascii="黑体" w:hAnsi="黑体" w:eastAsia="黑体" w:cs="黑体"/>
          <w:sz w:val="32"/>
          <w:szCs w:val="32"/>
        </w:rPr>
        <w:t>紫阳县城关镇中心卫生院</w:t>
      </w:r>
    </w:p>
    <w:bookmarkEnd w:id="5"/>
    <w:p>
      <w:pPr>
        <w:spacing w:line="360" w:lineRule="auto"/>
        <w:ind w:firstLine="643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单位概况</w:t>
      </w:r>
    </w:p>
    <w:p>
      <w:pPr>
        <w:pStyle w:val="2"/>
        <w:ind w:firstLine="0" w:firstLineChars="0"/>
      </w:pP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1.为人民身体健康提供医疗与预防保健服务，计划生育服务，搞好计划生育提供技术指导</w:t>
      </w:r>
    </w:p>
    <w:p>
      <w:pPr>
        <w:spacing w:line="360" w:lineRule="auto"/>
        <w:ind w:firstLine="6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28"/>
          <w:szCs w:val="28"/>
        </w:rPr>
        <w:t>常见病多发病诊治与护理，院前急救，巡回医疗。</w:t>
      </w:r>
    </w:p>
    <w:p>
      <w:pPr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3.预防保健，初级卫生保健规划实施。</w:t>
      </w:r>
    </w:p>
    <w:p>
      <w:pPr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4.负责计划生育服务、健康教育宣传、信息咨询管理、相关技术及人员培训。</w:t>
      </w:r>
    </w:p>
    <w:p>
      <w:pPr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5.负责辖区基本公共卫生服务。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6.负责辖区内突发重大公共卫生事件报告及处置。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7.完成上级部门交办的其他任务。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本单位现设有门诊、住院、护理、药房、收费、合疗、乡村振兴、慢病、健康教育、妇幼、计划免疫接种中心、院办、财务等职能科室，设行政院长1名，副院长3名，公卫主任1名，另有13个村卫生室下属单位。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autoSpaceDN w:val="0"/>
        <w:spacing w:line="560" w:lineRule="exact"/>
        <w:ind w:right="480" w:rightChars="200" w:firstLine="640"/>
      </w:pPr>
      <w:r>
        <w:rPr>
          <w:rFonts w:hint="eastAsia" w:ascii="仿宋" w:hAnsi="仿宋" w:eastAsia="仿宋" w:cs="仿宋"/>
          <w:sz w:val="32"/>
          <w:szCs w:val="32"/>
        </w:rPr>
        <w:t>（一）认真做好医政医管、基本医疗综合服务管理工作扎实做好预检分诊、院感防控、医废处置、药械不良反应监测等各项医政医管相关工作，认真开展基本医</w:t>
      </w:r>
      <w:r>
        <w:rPr>
          <w:rFonts w:hint="eastAsia" w:ascii="仿宋_GB2312" w:hAnsi="仿宋_GB2312" w:eastAsia="仿宋_GB2312" w:cs="仿宋_GB2312"/>
          <w:sz w:val="32"/>
          <w:szCs w:val="32"/>
        </w:rPr>
        <w:t>疗卫生服务；认真做好医保工作，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严格执行国家基本药物制度、严格执行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药品“三统一”，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所有药品均实行零差率销售；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全面开展门诊统筹补偿、慢性病鉴定办证等工作。</w:t>
      </w:r>
    </w:p>
    <w:p>
      <w:pPr>
        <w:autoSpaceDN w:val="0"/>
        <w:spacing w:line="560" w:lineRule="exact"/>
        <w:ind w:right="480" w:rightChars="20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（二）严格按照要求落实国家基本公共卫生服务项目。</w:t>
      </w:r>
    </w:p>
    <w:p>
      <w:pPr>
        <w:autoSpaceDN w:val="0"/>
        <w:spacing w:line="560" w:lineRule="exact"/>
        <w:ind w:right="480" w:rightChars="20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（三）认真做好健康扶贫同乡村振兴有效衔接工作。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</w:t>
      </w:r>
      <w:r>
        <w:rPr>
          <w:rFonts w:hint="eastAsia" w:ascii="仿宋" w:hAnsi="仿宋" w:eastAsia="仿宋" w:cs="仿宋"/>
          <w:sz w:val="32"/>
          <w:szCs w:val="32"/>
        </w:rPr>
        <w:t>贯彻落实健康扶贫同乡村振兴有效衔接工作，及时完成家</w:t>
      </w:r>
      <w:r>
        <w:rPr>
          <w:rFonts w:hint="eastAsia" w:ascii="仿宋_GB2312" w:hAnsi="仿宋_GB2312" w:eastAsia="仿宋_GB2312" w:cs="仿宋_GB2312"/>
          <w:sz w:val="32"/>
          <w:szCs w:val="32"/>
        </w:rPr>
        <w:t>庭医生签约服务工作，定期开展慢性病患者入户随访服务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为重点人群有序开展免费健康体检工作，积极宣传医保政策、及时开展大病专项救治等多项工作。</w:t>
      </w:r>
    </w:p>
    <w:p>
      <w:p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/>
          <w:sz w:val="32"/>
          <w:szCs w:val="32"/>
        </w:rPr>
        <w:t>做好尘肺病康复服务工作。职业病防治是单位重要职责之一，也是解决因病致贫的有效途径，使患者少跑路，在家门口也能享受国家优惠政策，减少患者来回奔波，降低患者费用负担。</w:t>
      </w:r>
    </w:p>
    <w:p>
      <w:pPr>
        <w:autoSpaceDN w:val="0"/>
        <w:spacing w:line="560" w:lineRule="exact"/>
        <w:ind w:right="480" w:rightChars="20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认真扎实做好安全生产（含防汛抗旱等）、纪检监察、党风廉政、法制建设，切实抓好扫黑除恶、欺诈骗保等工作，全面排查医患矛盾和医疗安全，杜绝不安全医疗事故的发生；狠抓医院医德行风建设，全面提升医疗服务水平。</w:t>
      </w:r>
    </w:p>
    <w:p>
      <w:pPr>
        <w:autoSpaceDN w:val="0"/>
        <w:spacing w:line="560" w:lineRule="exact"/>
        <w:ind w:right="480" w:rightChars="20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（六）加强爱国卫生、工会管理、信息化建设、网络管理、卫生健康新闻宣传等工作。</w:t>
      </w:r>
    </w:p>
    <w:p>
      <w:pPr>
        <w:autoSpaceDN w:val="0"/>
        <w:spacing w:line="560" w:lineRule="exact"/>
        <w:ind w:right="480" w:rightChars="20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（七）加强卫生院项目建设，积极督促项目建设进度，不断改善服务环境，提升基本医疗及公共卫生服务能力。</w:t>
      </w:r>
    </w:p>
    <w:p>
      <w:pPr>
        <w:autoSpaceDN w:val="0"/>
        <w:spacing w:line="560" w:lineRule="exact"/>
        <w:ind w:right="480" w:rightChars="20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（八）进一步加强人员管理和人才队伍建设工作。</w:t>
      </w:r>
    </w:p>
    <w:p>
      <w:pPr>
        <w:pStyle w:val="2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截止2022年底，本单位人员编制20人，其中行政编制0人、事业编制20人；实有人员20人，其中行政0人、事业20人。单位管理的离退休人员0人。</w:t>
      </w:r>
    </w:p>
    <w:p>
      <w:pPr>
        <w:pStyle w:val="2"/>
        <w:ind w:firstLine="320"/>
      </w:pPr>
    </w:p>
    <w:p>
      <w:pPr>
        <w:spacing w:line="360" w:lineRule="auto"/>
        <w:ind w:firstLine="480"/>
      </w:pPr>
      <w:r>
        <w:drawing>
          <wp:inline distT="0" distB="0" distL="114300" distR="114300">
            <wp:extent cx="4505325" cy="2743200"/>
            <wp:effectExtent l="4445" t="4445" r="5080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2"/>
        <w:ind w:firstLine="320"/>
      </w:pPr>
    </w:p>
    <w:p>
      <w:pPr>
        <w:spacing w:line="360" w:lineRule="auto"/>
        <w:ind w:firstLine="480"/>
      </w:pPr>
      <w:r>
        <w:rPr>
          <w:rFonts w:hint="eastAsia"/>
        </w:rPr>
        <w:t xml:space="preserve"> 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pStyle w:val="2"/>
        <w:ind w:firstLine="320"/>
      </w:pPr>
    </w:p>
    <w:p>
      <w:pPr>
        <w:spacing w:line="360" w:lineRule="auto"/>
        <w:ind w:firstLine="1285" w:firstLineChars="400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55.77万元，其中一般公共预算拨款收入55.77万元、政府性基金拨款收入0.00万元、事业单位经营性收入0.00万元、附属单位上缴收入0.00万元、其他自有资金收入0.00万元、上年结转收入0.00万元。2023年本单位预算收入较上年总体减少58.56万元，主要原因是人员工资预算指标统一上主管局，不在本预算反映；2023年本单位预算支出55.77万元，其中一般公共预算拨款支出55.77万元、政府性基金拨款支出0.00万元、事业单位经营性收入0.00万元，附属单位上缴收入0.00万元、其他自有资金收入0.00万元、上年结转收入0.00万元、2023年本单位预算收入较上年总体减少58.56万元，主要原因是人员工资预算指标统一上主管局，不在本预算反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55.77万元，其中一般公共预算拨款收入55.77万元、政府性基金拨款收入0.00万元、上年结转收入0.00万元。2023年本单位预算收入较上年总体减少58.56万元，主要原因是人员工资预算指标统一上主管局，不在本预算反映；2023年本单位财政拨款支出55.77万元，其中一般公共预算拨款支出55.77万元、政府性基金拨款收入0.00万元、上年结转收入0.00万元。2023年本单位预算收入较上年总体减少58.56万元，主要原因是人员工资预算指标统一上主管局，不在本预算反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2023年本单位当年一般公共预算拨款支出55.77万元，2023年本单位预算收入较上年总体减少58.56万元，主要原因是人员工资预算指标统一上主管局，不在本预算反映。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本单位2023年当年一般公共预算支出55.77万元，其中：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bookmarkStart w:id="0" w:name="bookmark54"/>
      <w:bookmarkEnd w:id="0"/>
      <w:r>
        <w:rPr>
          <w:rFonts w:hint="eastAsia" w:ascii="仿宋" w:hAnsi="仿宋" w:eastAsia="仿宋" w:cs="仿宋"/>
          <w:sz w:val="32"/>
          <w:szCs w:val="32"/>
        </w:rPr>
        <w:t>（1）机关事业单位基本养老保险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2080505) 22.18万元，较上年增加4.18万元，原因是2023年工资调整缴费基数增加，缴费金额增加；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bookmarkStart w:id="1" w:name="bookmark55"/>
      <w:bookmarkEnd w:id="1"/>
      <w:bookmarkStart w:id="2" w:name="bookmark56"/>
      <w:bookmarkEnd w:id="2"/>
      <w:r>
        <w:rPr>
          <w:rFonts w:hint="eastAsia" w:ascii="仿宋" w:hAnsi="仿宋" w:eastAsia="仿宋" w:cs="仿宋"/>
          <w:sz w:val="32"/>
          <w:szCs w:val="32"/>
        </w:rPr>
        <w:t>（2）事业单位医疗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2101102) 10.91万元，较上年减少2.20万元，原因是退休人员2%公务员医疗补助未预算其中；医保缴费政策调整，划入个人账户减少；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bookmarkStart w:id="3" w:name="bookmark57"/>
      <w:bookmarkEnd w:id="3"/>
      <w:r>
        <w:rPr>
          <w:rFonts w:hint="eastAsia" w:ascii="仿宋" w:hAnsi="仿宋" w:eastAsia="仿宋" w:cs="仿宋"/>
          <w:sz w:val="32"/>
          <w:szCs w:val="32"/>
        </w:rPr>
        <w:t>（3）住房公积金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2210201)16.80万元，较上年增加1.16万元，原因是工资调整缴费基数增加，缴费金额增加；</w:t>
      </w:r>
    </w:p>
    <w:p>
      <w:pPr>
        <w:pStyle w:val="2"/>
        <w:spacing w:line="560" w:lineRule="exact"/>
        <w:ind w:firstLine="320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（4）乡镇卫生院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2100302)5.88万元，较上年减少61.6万元，原因是人员工资预算指标统一上主管局，不在本预算反映。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2023年本单位当年一般公共预算支出55.77万元，其中：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工资福利支出（301）51.26万元，2023年本单位预算收入较上年总体减少63.07万元，原因是人员工资预算指标统一上主管局，不在本预算反映；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对个人和家庭的补助支出（303）4.51万元，较上年增加4.51万元，原因是上年退休人员支出在工资福利支出（505）中反映；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2023年本单位当年一般公共预算支出55.77万元，其中：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机关工资福利支出（505）51.26万元，2023年本单位预算收入较上年总体减少63.07万元，主要原因是人员工资预算指标统一上主管局，不在本预算反映。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对个人和家庭补助（509）4.51万元，较上年增加4.51万元，原因是上年退休人员支出在工资福利支出（505）中反映；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离退休费（50905）3.06万元，较上年增加3.06万元，原因是上年退休人员支出在工资福利支出（505）中反映；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其他对个人和家庭补助（50999）1.45万元，较上年增加1.45万元，原因是上年在工资福利支出（505）中反映；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（1）本单位无当年一般公共预算拨款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“三</w:t>
      </w:r>
      <w:r>
        <w:rPr>
          <w:rFonts w:hint="eastAsia" w:ascii="仿宋" w:hAnsi="仿宋" w:eastAsia="仿宋" w:cs="仿宋"/>
          <w:sz w:val="32"/>
          <w:szCs w:val="32"/>
        </w:rPr>
        <w:t>公”经费、 会议费、培训费收支，并已公开空表。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bookmarkStart w:id="4" w:name="bookmark77"/>
      <w:bookmarkEnd w:id="4"/>
      <w:r>
        <w:rPr>
          <w:rFonts w:hint="eastAsia" w:ascii="仿宋" w:hAnsi="仿宋" w:eastAsia="仿宋" w:cs="仿宋"/>
          <w:sz w:val="32"/>
          <w:szCs w:val="32"/>
        </w:rPr>
        <w:t>（2）本单位无2022年结转的财政拨款'三公'经费和 会议费、培训费支出。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截止2022年底，本单位所属预算单位共有车辆3辆，单价20万元以上的设备4台（套）。2023年当年单位预算安排购置车辆0辆；安排购置单价20万元以上的设备0台（套）。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10"/>
        <w:numPr>
          <w:numId w:val="0"/>
        </w:numPr>
        <w:spacing w:line="360" w:lineRule="auto"/>
        <w:ind w:left="720" w:left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2023年本单位绩效目标管理全覆盖，涉及当年一般公共预算拨款55.77万元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当年政府性基金预算拨款0.00万元，当年国有资本经营预算拨款0.00万元（详见公开报表中的绩效目标表）。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left="480" w:leftChars="20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firstLine="520" w:firstLineChars="162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pStyle w:val="7"/>
        <w:spacing w:line="626" w:lineRule="exact"/>
        <w:ind w:firstLine="640"/>
        <w:jc w:val="left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lang w:val="zh-CN" w:eastAsia="zh-CN" w:bidi="ar-SA"/>
        </w:rPr>
        <w:t>“三公”经费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：是指用财政拨款安排的因公出国</w:t>
      </w:r>
    </w:p>
    <w:p>
      <w:pPr>
        <w:pStyle w:val="7"/>
        <w:spacing w:line="626" w:lineRule="exact"/>
        <w:ind w:firstLine="640"/>
        <w:jc w:val="left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（境）费、公务用车购置及运行费和公务接待费。其中，因公出国（境）费反映单位公务出国（境）的国际旅费、 国外城市间交通费、住宿费、伙食费、培训费、公杂费等 支出；公务用车购置及运行费反映单位公务用车车辆购置支出（含车辆购置税）及租用费、燃料费、维修费、过路 过桥费、保险费、安全奖励费用等支出；公务接待费反映 单位按规定开支的各类公务接待支出。</w:t>
      </w:r>
    </w:p>
    <w:p>
      <w:pPr>
        <w:pStyle w:val="7"/>
        <w:spacing w:line="626" w:lineRule="exact"/>
        <w:ind w:firstLine="640"/>
        <w:jc w:val="left"/>
        <w:rPr>
          <w:rFonts w:ascii="仿宋" w:hAnsi="仿宋" w:eastAsia="仿宋" w:cs="仿宋"/>
          <w:sz w:val="32"/>
          <w:szCs w:val="32"/>
          <w:lang w:val="en-US" w:eastAsia="zh-CN" w:bidi="ar-SA"/>
        </w:rPr>
      </w:pPr>
    </w:p>
    <w:p>
      <w:pPr>
        <w:pStyle w:val="7"/>
        <w:spacing w:line="626" w:lineRule="exact"/>
        <w:ind w:firstLine="0" w:firstLineChars="0"/>
        <w:jc w:val="left"/>
        <w:rPr>
          <w:rFonts w:ascii="仿宋" w:hAnsi="仿宋" w:eastAsia="仿宋" w:cs="仿宋"/>
          <w:sz w:val="32"/>
          <w:szCs w:val="32"/>
          <w:lang w:val="en-US" w:eastAsia="zh-CN" w:bidi="ar-SA"/>
        </w:rPr>
      </w:pPr>
    </w:p>
    <w:p>
      <w:pPr>
        <w:pStyle w:val="7"/>
        <w:spacing w:line="626" w:lineRule="exact"/>
        <w:ind w:firstLine="640"/>
        <w:jc w:val="left"/>
        <w:rPr>
          <w:rFonts w:ascii="仿宋" w:hAnsi="仿宋" w:eastAsia="仿宋" w:cs="仿宋"/>
          <w:sz w:val="32"/>
          <w:szCs w:val="32"/>
          <w:lang w:val="en-US" w:eastAsia="zh-CN" w:bidi="ar-SA"/>
        </w:rPr>
      </w:pPr>
    </w:p>
    <w:p>
      <w:pPr>
        <w:pStyle w:val="7"/>
        <w:spacing w:line="626" w:lineRule="exact"/>
        <w:ind w:firstLine="640"/>
        <w:jc w:val="left"/>
        <w:rPr>
          <w:rFonts w:ascii="仿宋" w:hAnsi="仿宋" w:eastAsia="仿宋" w:cs="仿宋"/>
          <w:sz w:val="32"/>
          <w:szCs w:val="32"/>
          <w:lang w:val="en-US" w:eastAsia="zh-CN" w:bidi="ar-SA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tabs>
          <w:tab w:val="left" w:pos="413"/>
        </w:tabs>
        <w:ind w:firstLine="0" w:firstLineChars="0"/>
        <w:jc w:val="left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31F6147"/>
    <w:multiLevelType w:val="singleLevel"/>
    <w:tmpl w:val="031F6147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365002"/>
    <w:rsid w:val="005271D2"/>
    <w:rsid w:val="005D77FA"/>
    <w:rsid w:val="00691B42"/>
    <w:rsid w:val="0080489E"/>
    <w:rsid w:val="00820FA0"/>
    <w:rsid w:val="0091277E"/>
    <w:rsid w:val="00D70262"/>
    <w:rsid w:val="00FF376C"/>
    <w:rsid w:val="018F2D13"/>
    <w:rsid w:val="02953D9A"/>
    <w:rsid w:val="03417B4A"/>
    <w:rsid w:val="03791D26"/>
    <w:rsid w:val="0421272B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73174D"/>
    <w:rsid w:val="0FA9052D"/>
    <w:rsid w:val="0FC75B8F"/>
    <w:rsid w:val="10163FB4"/>
    <w:rsid w:val="10A536CA"/>
    <w:rsid w:val="127C239F"/>
    <w:rsid w:val="12B55B02"/>
    <w:rsid w:val="12C118B1"/>
    <w:rsid w:val="13DD192D"/>
    <w:rsid w:val="147F7E6C"/>
    <w:rsid w:val="14C85364"/>
    <w:rsid w:val="14FA613E"/>
    <w:rsid w:val="15053ED9"/>
    <w:rsid w:val="153443E7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1FDF062C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60335DA"/>
    <w:rsid w:val="385D1A98"/>
    <w:rsid w:val="38F70388"/>
    <w:rsid w:val="39FA6443"/>
    <w:rsid w:val="3A4434B4"/>
    <w:rsid w:val="3B055E9C"/>
    <w:rsid w:val="3D28036F"/>
    <w:rsid w:val="3D8407DF"/>
    <w:rsid w:val="3DFF32ED"/>
    <w:rsid w:val="3F503091"/>
    <w:rsid w:val="3F9B6E62"/>
    <w:rsid w:val="4008265B"/>
    <w:rsid w:val="412A1B4D"/>
    <w:rsid w:val="41851E44"/>
    <w:rsid w:val="420B5D06"/>
    <w:rsid w:val="4248700C"/>
    <w:rsid w:val="45CF0A2B"/>
    <w:rsid w:val="465670F7"/>
    <w:rsid w:val="471D22FA"/>
    <w:rsid w:val="472B48D8"/>
    <w:rsid w:val="4741375D"/>
    <w:rsid w:val="47C702DF"/>
    <w:rsid w:val="48422B9F"/>
    <w:rsid w:val="488947B6"/>
    <w:rsid w:val="4CA9441E"/>
    <w:rsid w:val="4CBA72F1"/>
    <w:rsid w:val="4FB64197"/>
    <w:rsid w:val="50572E30"/>
    <w:rsid w:val="51AA26CF"/>
    <w:rsid w:val="51AA5E26"/>
    <w:rsid w:val="52324C02"/>
    <w:rsid w:val="52C93A96"/>
    <w:rsid w:val="531A3416"/>
    <w:rsid w:val="53891C30"/>
    <w:rsid w:val="538C5F53"/>
    <w:rsid w:val="54474AB6"/>
    <w:rsid w:val="5582405A"/>
    <w:rsid w:val="56051C6B"/>
    <w:rsid w:val="563F4648"/>
    <w:rsid w:val="57C07DEE"/>
    <w:rsid w:val="58544533"/>
    <w:rsid w:val="58FE3115"/>
    <w:rsid w:val="592D7B67"/>
    <w:rsid w:val="59D947AF"/>
    <w:rsid w:val="59F96CB8"/>
    <w:rsid w:val="5AF0214E"/>
    <w:rsid w:val="5BD23E00"/>
    <w:rsid w:val="5BF47018"/>
    <w:rsid w:val="5C653576"/>
    <w:rsid w:val="5E5C14C1"/>
    <w:rsid w:val="5F635E4B"/>
    <w:rsid w:val="60404B5F"/>
    <w:rsid w:val="6047528E"/>
    <w:rsid w:val="6134696F"/>
    <w:rsid w:val="61EE3D1B"/>
    <w:rsid w:val="62460F4D"/>
    <w:rsid w:val="62A365B5"/>
    <w:rsid w:val="65B7439B"/>
    <w:rsid w:val="663534D7"/>
    <w:rsid w:val="665E3732"/>
    <w:rsid w:val="66607F61"/>
    <w:rsid w:val="66BD3EB7"/>
    <w:rsid w:val="67606C1C"/>
    <w:rsid w:val="676942F4"/>
    <w:rsid w:val="68EA113C"/>
    <w:rsid w:val="699E67D8"/>
    <w:rsid w:val="69B23FEC"/>
    <w:rsid w:val="69E141D5"/>
    <w:rsid w:val="69F87A79"/>
    <w:rsid w:val="6C540332"/>
    <w:rsid w:val="6CEE3336"/>
    <w:rsid w:val="6DBE3A60"/>
    <w:rsid w:val="6E8A04A9"/>
    <w:rsid w:val="6F3075D5"/>
    <w:rsid w:val="6F5403ED"/>
    <w:rsid w:val="71A236EE"/>
    <w:rsid w:val="722A12B4"/>
    <w:rsid w:val="73843559"/>
    <w:rsid w:val="75AC088F"/>
    <w:rsid w:val="76590D5F"/>
    <w:rsid w:val="77AD3FB4"/>
    <w:rsid w:val="781B6398"/>
    <w:rsid w:val="7839395D"/>
    <w:rsid w:val="788B613B"/>
    <w:rsid w:val="78935A62"/>
    <w:rsid w:val="78CA4C57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Calibri" w:hAnsi="Calibri" w:cs="Calibri"/>
      <w:sz w:val="16"/>
      <w:szCs w:val="16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spacing w:line="35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hart" Target="charts/chart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.SC-201911191728\Documents\WeChat%20Files\wxid_ep9l9bermnu622\FileStorage\File\2023-03\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[柱形图.xlsx]Sheet1!数据透视表2</c:name>
    <c:fmtId val="-1"/>
  </c:pivotSource>
  <c:chart>
    <c:autoTitleDeleted val="1"/>
    <c:plotArea>
      <c:layout>
        <c:manualLayout>
          <c:layoutTarget val="inner"/>
          <c:xMode val="edge"/>
          <c:yMode val="edge"/>
          <c:x val="0.0652008456659619"/>
          <c:y val="0.155555554562145"/>
          <c:w val="0.713939393939394"/>
          <c:h val="0.702777779764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[柱形图.xlsx]Sheet1!$F$1</c:f>
              <c:strCache>
                <c:ptCount val="1"/>
                <c:pt idx="0">
                  <c:v>求和项:行政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[柱形图.xlsx]Sheet1!$E$2:$E$4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[柱形图.xlsx]Sheet1!$F$2:$F$4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[柱形图.xlsx]Sheet1!$G$1</c:f>
              <c:strCache>
                <c:ptCount val="1"/>
                <c:pt idx="0">
                  <c:v>求和项:事业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[柱形图.xlsx]Sheet1!$E$2:$E$4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[柱形图.xlsx]Sheet1!$G$2:$G$4</c:f>
              <c:numCache>
                <c:formatCode>General</c:formatCode>
                <c:ptCount val="2"/>
                <c:pt idx="0">
                  <c:v>23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140531588"/>
        <c:axId val="410230685"/>
      </c:barChart>
      <c:catAx>
        <c:axId val="1405315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0230685"/>
        <c:crosses val="autoZero"/>
        <c:auto val="1"/>
        <c:lblAlgn val="ctr"/>
        <c:lblOffset val="100"/>
        <c:noMultiLvlLbl val="0"/>
      </c:catAx>
      <c:valAx>
        <c:axId val="41023068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05315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3377</Words>
  <Characters>3741</Characters>
  <Lines>27</Lines>
  <Paragraphs>7</Paragraphs>
  <TotalTime>2</TotalTime>
  <ScaleCrop>false</ScaleCrop>
  <LinksUpToDate>false</LinksUpToDate>
  <CharactersWithSpaces>3776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2023-03-17T03:11:00Z</cp:lastPrinted>
  <dcterms:modified xsi:type="dcterms:W3CDTF">2023-04-26T07:50:33Z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63FAD59C9FF34DA9A6B6929FCF577EEA</vt:lpwstr>
  </property>
</Properties>
</file>