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紫阳县幼儿园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1.认真贯彻执行党和国家的教育方针、教育法律和法规，贯彻执行幼儿园工作章程。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2.坚持正确的办学理念，创造有利于幼儿全面发展的育人环境。   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3.根据幼儿园的指导纲要和幼儿园工作规程，规范幼儿园各项工作。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4.从实际出发，实施素质教育，为幼儿全面发展打下坚实基础。    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5.加强师资队伍建设和管理，为各类培训进修提供必要的条件，保证保育质量稳步提高。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6.积极创造条件，推动学校办学条件标准化、科学化 、规范化建设，搞好教学设施、校园环境等建设。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7.强化安全教育，落实防范措施，防止发生重大安全事故。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本单位现设有校办室、保教室、总务室三个管理职能单位。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Style w:val="7"/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启动两项工程：启动校园文化再提升工程。2022年幼儿园新建设装修木工坊、茶童博物馆、食育工坊、图书室、教职工之家、卫生保健室六个功能部室，今年将对这些部室进行美化布置并投入使用，同时对幼儿园环境再次进行绿化、美化，特别是对幼儿园的“三风一训”进行再提炼，使之与校园“源”文化高度融合。</w:t>
      </w:r>
      <w:r>
        <w:rPr>
          <w:rFonts w:hint="eastAsia" w:ascii="仿宋" w:hAnsi="仿宋" w:eastAsia="仿宋" w:cs="仿宋"/>
          <w:sz w:val="32"/>
          <w:szCs w:val="32"/>
        </w:rPr>
        <w:t>启动省级示范园复验再谋划工程。精研《省示范评估标准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幼儿园保育教育评估指南》政策依据，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园务管理、队伍建设、安全管理、保育教育、家园共育等重点工作上精心安排部署，</w:t>
      </w:r>
      <w:r>
        <w:rPr>
          <w:rStyle w:val="7"/>
          <w:rFonts w:hint="eastAsia" w:ascii="仿宋" w:hAnsi="仿宋" w:eastAsia="仿宋" w:cs="仿宋"/>
          <w:sz w:val="32"/>
          <w:szCs w:val="32"/>
        </w:rPr>
        <w:t>为迎接省复验打好基础。</w:t>
      </w:r>
    </w:p>
    <w:p>
      <w:pPr>
        <w:numPr>
          <w:ilvl w:val="0"/>
          <w:numId w:val="1"/>
        </w:numPr>
        <w:spacing w:line="560" w:lineRule="exact"/>
        <w:ind w:firstLine="640"/>
        <w:jc w:val="left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规范行为——细化常规提高工作质量。根据《紫阳县幼儿园管理手册》《岗位职责》《管理制度》并据此加强流程管理和细节管理，让各项制度职责落到实处，采取“周总结周计划”，实行“五抓”：抓计划、抓安排、抓检查、抓落实、抓整改，每周各单位负责人都要对各自的工作进行总结反思，对下周工作做出具体安排，汇总为“周工作单”发布。园长每月对各单位的工作进行跟踪评估，召开单位工作整改会议，每周下发单位整改通知单并在教职工群公示，限期整改。 要求每一个步骤都要精心，每一个环节都要精细，每一项工作都是精品。</w:t>
      </w:r>
    </w:p>
    <w:p>
      <w:pPr>
        <w:numPr>
          <w:numId w:val="0"/>
        </w:num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（三）人本管理——细化制度凸显民主特色。在制度文化建设过程中，园内注重建设以激发教师的主体 性，提升教师的生命价值为根本目的的制度文化，把一套行之有效的“硬”制度与人文精神的“软”管理相结合，用“精致管理流程 + 人文关怀优化”来推动各项制度的贯彻落实。幼师专业技能赛、教学能手大赛、班级环境文化创设评比、区域特色活动评比、师德演讲比赛、自制玩教具评比、保育员技能技巧赛等让每一个教职员工从多方面亮出自己的特色，开展三八妇女节越野赛、教师节献礼、二十大趣味竞答、家庭困难职工关爱慰问等活动温暖人心。通过丰富多彩的社团文体活动，充实业余生活，增强凝聚力，使大家在和谐快乐的竞争氛围中勤奋工作。</w:t>
      </w:r>
    </w:p>
    <w:p>
      <w:pPr>
        <w:numPr>
          <w:numId w:val="0"/>
        </w:num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（四）提升素养－-－塑造良好行业口碑。以树立教育良好形象，办人民满意的教育为目的，严格执行《紫阳县幼儿园教师行为规范》《幼儿园教师十不准》《紫阳县幼儿园教师礼仪规范》紧紧围绕按照省、市教育行政单位的师德师风总体部署和要求开展好各项工作。  1.加强宣传和学习工作。加强组织教师广泛学习政风、行风的相关条例和要求。2.切实提高教师的职业道德规范。进行职业道德建设，坚持把师德建设放在教师队伍建设的首位，坚持组织教师学习相关文件。3.积极联系法制校长对广大职工开展职业道德教育、职业理想教育、心理健康教育，培养全体教师教书育人的责任感和使命感。4.加强教师的职业道德考核，每学年评选师德标兵，将师德考核作为教师考核的重要基础性工作。</w:t>
      </w:r>
    </w:p>
    <w:p>
      <w:pPr>
        <w:numPr>
          <w:numId w:val="0"/>
        </w:numPr>
        <w:spacing w:line="56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（五）家园共育－-－提升群众满意度。通过家长委员会、意见征集信箱、亲子活动等方式大力宣传幼儿园工作，征询好的建议，获得了社会各界对幼儿园工作的理解、认可和支持。通过大家访和线上家访活动，宣传工作，利用家园栏、电话家访、家长微信群、家长会、幼儿园公众号、致家长一封信等平台宣传科学育儿知识和学前教育的重要性。建立家校社共建共育新的育儿观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截止2022年底，本单位人员编制63人，其中行政编制0人、事业编制63人；实有人员57人，其中行政0人、事业57人。单位管理的离退休人员17人。</w:t>
      </w:r>
      <w:r>
        <w:drawing>
          <wp:inline distT="0" distB="0" distL="114300" distR="114300">
            <wp:extent cx="5260340" cy="2940050"/>
            <wp:effectExtent l="4445" t="4445" r="12065" b="825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695.68万元，其中一般公共预算拨款收入695.68万元、政府性基金拨款收入0万元、上级补助收入0万元、事业收入0万元、事业单位经营收入0万元、对附属单位上缴收入0万元、用事业基金弥补收支差额0万元、上年结转0万元、上年实户资金余额0万元、其他收入0万元，2023年本单位预算收入较上年增加132.1万元，主要原因是本年度工资调整。2023年本单位预算支出695.68万元，其中一般公共预算拨款支出695.68万元、政府性基金拨款支出0万元、上级补助收入0万元、事业收入0万元、事业单位经营收入0万元、对附属单位上缴收入0万元、用事业基金弥补收支差额0万元、上年结转0万元、上年实户资金余额0万元、其他收入0万元，2023年本单位预算支出较上年增加132.1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仿宋"/>
          <w:sz w:val="32"/>
          <w:szCs w:val="32"/>
        </w:rPr>
        <w:t>本年度工资调整。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695.68万元，其中一般公共预算拨款收入695.68万元、政府性基金拨款收入0万元、上年结转0万元，2023年本单位财政拨款收入较上年增加132.1万元，主要原因是本年度工资调整；2023年本单位财政拨款支出695.68万元，其中一般公共预算拨款支出695.68万元、政府性基金拨款支出0万元、上年结转0万元，2023年本单位财政拨款支出较上年增加132.1万元，主要原因是本年度工资调整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2023年本单位当年一般公共预算拨款支出695.68万元，较上年增加132.1万元，主要原因是本年度工资调整。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本单位2023年当年一般公共预算支出695.68万元，其中：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（1）学前教育（2050201）518.46万元，较上年增加101.49万元，原因是本年度工资调整；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（2）机关事业单位基本养老保险缴费支出（2080505）78.94万元，较上年增加16.28万元，原因是本年度工资调整；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（3）事业单位医疗（2101102）38.91万元，较上年增加8.28万元，原因是本年度工资调整；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住房公积金（2210201）59.37</w:t>
      </w:r>
      <w:r>
        <w:rPr>
          <w:rFonts w:hint="eastAsia" w:ascii="仿宋" w:hAnsi="仿宋" w:eastAsia="仿宋" w:cs="仿宋"/>
          <w:sz w:val="32"/>
          <w:szCs w:val="32"/>
        </w:rPr>
        <w:t>万元，较上年增加6.05万元，原因是本年度工资调整；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2023年本单位当年一般公共预算支出695.68万元，其中：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工资福利支出（301）694.11万元，较上年增加132.19万元，原因是本年度工资调整；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对个人和家庭的补助支出（303）1.58万元，较上年减少0.09万元，原因是本年度单位管理的离退休人员减少一人；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2023年本单位当年一般公共预算支出695.68万元，其中：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对事业单位经常性补助（505）694.11万元，较上年增加132.19万元，原因是本年度工资调整；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对事业单位资本性补助（509）1.58万元，较上年减少0.09万元，原因是本年度单位管理的离退休人员减少一人；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2023年本单位当年一般公共预算“三公”经费预算支出0万元，较上年持平。其中：因公出国（境）经费0万元，较上年持平；公务接待费0万元，较上年持平；公务用车运行维护费0万元，较上年持平；公务用车购置费0万元，较上年持平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（2）2023年本单位当年会议费预算支出0万元，较上年持平。培训费0</w:t>
      </w:r>
      <w:r>
        <w:rPr>
          <w:rFonts w:hint="eastAsia" w:ascii="仿宋" w:hAnsi="仿宋" w:eastAsia="仿宋" w:cs="仿宋"/>
          <w:sz w:val="32"/>
          <w:szCs w:val="32"/>
        </w:rPr>
        <w:t>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本单位无2022年结转的‘三公’经费和会议费、培训费支出。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本单位无2021年结转的财政拨款支出资产购置。</w:t>
      </w:r>
    </w:p>
    <w:p>
      <w:pPr>
        <w:pStyle w:val="10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本单位2022年无政府采购预算，并已公开空表。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本单位无2021年结转的政府采购资金支出。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2023年本单位绩效目标管理全覆盖，涉及当年一般公共预算拨款695.68万元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pStyle w:val="10"/>
        <w:numPr>
          <w:numId w:val="0"/>
        </w:num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本单位当年机关运行经费预算安排0万元，较上年持平。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本单位无2021年结转的财政拨款机关运行费支出。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Theme="minorEastAsia" w:hAnsiTheme="minorEastAsia" w:eastAsiaTheme="minorEastAsia" w:cstheme="minorEastAsia"/>
          <w:sz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9117E0"/>
    <w:multiLevelType w:val="singleLevel"/>
    <w:tmpl w:val="B69117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436D606B"/>
    <w:multiLevelType w:val="multilevel"/>
    <w:tmpl w:val="436D606B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1E0074"/>
    <w:rsid w:val="007B66E3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DB56BAE"/>
    <w:rsid w:val="2F3B562F"/>
    <w:rsid w:val="2FC8494E"/>
    <w:rsid w:val="314B37FB"/>
    <w:rsid w:val="31B733F7"/>
    <w:rsid w:val="32A21EF8"/>
    <w:rsid w:val="32DA56CD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C642A14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CC90730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/>
      <w:b/>
      <w:bCs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26032;&#24314;&#25991;&#20214;&#22841;\WeChat%20Files\wxid_n4dc3898u6ri12\FileStorage\File\2023-03\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6046511627907"/>
          <c:y val="0.201944442457623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[柱形图.xlsx]Sheet1!$F$1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[柱形图.xlsx]Sheet1!$F$2:$F$4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[柱形图.xlsx]Sheet1!$G$1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[柱形图.xlsx]Sheet1!$G$2:$G$4</c:f>
              <c:numCache>
                <c:formatCode>General</c:formatCode>
                <c:ptCount val="2"/>
                <c:pt idx="0">
                  <c:v>63</c:v>
                </c:pt>
                <c:pt idx="1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140531588"/>
        <c:axId val="410230685"/>
      </c:barChart>
      <c:catAx>
        <c:axId val="1405315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30685"/>
        <c:crosses val="autoZero"/>
        <c:auto val="1"/>
        <c:lblAlgn val="ctr"/>
        <c:lblOffset val="100"/>
        <c:noMultiLvlLbl val="0"/>
      </c:catAx>
      <c:valAx>
        <c:axId val="4102306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5315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4028</Words>
  <Characters>4335</Characters>
  <Lines>31</Lines>
  <Paragraphs>8</Paragraphs>
  <TotalTime>13</TotalTime>
  <ScaleCrop>false</ScaleCrop>
  <LinksUpToDate>false</LinksUpToDate>
  <CharactersWithSpaces>4402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D4C304EBC553479EA26F5CAE8B454250</vt:lpwstr>
  </property>
</Properties>
</file>