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624" w:lineRule="exact"/>
        <w:ind w:firstLine="2290" w:firstLineChars="500"/>
        <w:rPr>
          <w:rFonts w:ascii="黑体" w:hAnsi="黑体" w:eastAsia="黑体" w:cs="黑体"/>
          <w:spacing w:val="9"/>
          <w:position w:val="23"/>
          <w:sz w:val="44"/>
          <w:szCs w:val="44"/>
        </w:rPr>
      </w:pPr>
    </w:p>
    <w:p>
      <w:pPr>
        <w:spacing w:before="101" w:line="624" w:lineRule="exact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紫阳县师训教研中心</w:t>
      </w:r>
      <w:bookmarkEnd w:id="0"/>
    </w:p>
    <w:p>
      <w:pPr>
        <w:spacing w:before="101" w:line="624" w:lineRule="exact"/>
        <w:jc w:val="center"/>
        <w:rPr>
          <w:rFonts w:ascii="黑体" w:hAnsi="黑体" w:eastAsia="黑体" w:cs="黑体"/>
          <w:snapToGrid/>
          <w:color w:val="auto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2023年单位预算公开说明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单位概况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一、单位主要职责及机构设置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二、2023年年度单位工作任务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三、单位人员情况说明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五、单位预算“三公”经费等情况说明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七、单位政府采购情况说明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九、机关运行 经费安排说明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十、专业 名词解释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（具体单位预算公开报表）</w:t>
      </w:r>
    </w:p>
    <w:p>
      <w:pPr>
        <w:spacing w:before="249" w:line="223" w:lineRule="auto"/>
        <w:ind w:left="52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/>
    <w:p>
      <w:pPr>
        <w:rPr>
          <w:rFonts w:ascii="仿宋_GB2312" w:hAnsi="仿宋_GB2312" w:eastAsia="仿宋_GB2312" w:cs="仿宋_GB2312"/>
          <w:sz w:val="32"/>
          <w:szCs w:val="32"/>
        </w:rPr>
        <w:sectPr>
          <w:pgSz w:w="11907" w:h="16839"/>
          <w:pgMar w:top="1431" w:right="1785" w:bottom="0" w:left="1785" w:header="0" w:footer="0" w:gutter="0"/>
          <w:cols w:space="720" w:num="1"/>
        </w:sectPr>
      </w:pPr>
    </w:p>
    <w:p>
      <w:pPr>
        <w:spacing w:before="63" w:line="622" w:lineRule="exact"/>
        <w:ind w:left="298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position w:val="23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第一部分单位概</w:t>
      </w:r>
      <w:r>
        <w:rPr>
          <w:rFonts w:hint="eastAsia" w:ascii="仿宋_GB2312" w:hAnsi="仿宋_GB2312" w:eastAsia="仿宋_GB2312" w:cs="仿宋_GB2312"/>
          <w:spacing w:val="8"/>
          <w:position w:val="23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况</w:t>
      </w:r>
    </w:p>
    <w:p>
      <w:pPr>
        <w:spacing w:before="1" w:line="222" w:lineRule="auto"/>
        <w:ind w:left="5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、单位主要职责及机构设置</w:t>
      </w:r>
    </w:p>
    <w:p>
      <w:pPr>
        <w:spacing w:before="249" w:line="223" w:lineRule="auto"/>
        <w:ind w:left="5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9"/>
          <w:sz w:val="32"/>
          <w:szCs w:val="32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）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单位主要职责</w:t>
      </w:r>
    </w:p>
    <w:p>
      <w:pPr>
        <w:spacing w:before="247" w:line="371" w:lineRule="auto"/>
        <w:ind w:left="35" w:right="13" w:firstLine="4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333333"/>
          <w:spacing w:val="21"/>
          <w:sz w:val="32"/>
          <w:szCs w:val="32"/>
        </w:rPr>
        <w:t>组织指导中小学各科开展教学研究，开展教学改革</w:t>
      </w:r>
      <w:r>
        <w:rPr>
          <w:rFonts w:hint="eastAsia" w:ascii="仿宋_GB2312" w:hAnsi="仿宋_GB2312" w:eastAsia="仿宋_GB2312" w:cs="仿宋_GB2312"/>
          <w:color w:val="333333"/>
          <w:spacing w:val="10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color w:val="333333"/>
          <w:spacing w:val="5"/>
          <w:sz w:val="32"/>
          <w:szCs w:val="32"/>
        </w:rPr>
        <w:t>实验研究，落实常规教学管理。</w:t>
      </w:r>
    </w:p>
    <w:p>
      <w:pPr>
        <w:spacing w:line="371" w:lineRule="auto"/>
        <w:ind w:left="35" w:right="19" w:firstLine="46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25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333333"/>
          <w:spacing w:val="21"/>
          <w:sz w:val="32"/>
          <w:szCs w:val="32"/>
        </w:rPr>
        <w:t>、组织和指导课程的实施，加强校本教研；参与教育</w:t>
      </w:r>
      <w:r>
        <w:rPr>
          <w:rFonts w:hint="eastAsia" w:ascii="仿宋_GB2312" w:hAnsi="仿宋_GB2312" w:eastAsia="仿宋_GB2312" w:cs="仿宋_GB2312"/>
          <w:color w:val="333333"/>
          <w:spacing w:val="1"/>
          <w:sz w:val="32"/>
          <w:szCs w:val="32"/>
        </w:rPr>
        <w:t>信息化的建设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。</w:t>
      </w:r>
    </w:p>
    <w:p>
      <w:pPr>
        <w:spacing w:line="370" w:lineRule="auto"/>
        <w:ind w:left="53" w:right="21" w:firstLine="45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4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333333"/>
          <w:spacing w:val="35"/>
          <w:sz w:val="32"/>
          <w:szCs w:val="32"/>
        </w:rPr>
        <w:t>、在课标、教材、教法、教育教学理论的熟悉、研</w:t>
      </w:r>
      <w:r>
        <w:rPr>
          <w:rFonts w:hint="eastAsia" w:ascii="仿宋_GB2312" w:hAnsi="仿宋_GB2312" w:eastAsia="仿宋_GB2312" w:cs="仿宋_GB2312"/>
          <w:color w:val="333333"/>
          <w:spacing w:val="10"/>
          <w:sz w:val="32"/>
          <w:szCs w:val="32"/>
        </w:rPr>
        <w:t>究</w:t>
      </w:r>
      <w:r>
        <w:rPr>
          <w:rFonts w:hint="eastAsia" w:ascii="仿宋_GB2312" w:hAnsi="仿宋_GB2312" w:eastAsia="仿宋_GB2312" w:cs="仿宋_GB2312"/>
          <w:color w:val="333333"/>
          <w:spacing w:val="6"/>
          <w:sz w:val="32"/>
          <w:szCs w:val="32"/>
        </w:rPr>
        <w:t>、指导等方面应达到该学科县内权威水平。</w:t>
      </w:r>
    </w:p>
    <w:p>
      <w:pPr>
        <w:spacing w:before="3" w:line="370" w:lineRule="auto"/>
        <w:ind w:left="54" w:right="19" w:firstLine="44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3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333333"/>
          <w:spacing w:val="21"/>
          <w:sz w:val="32"/>
          <w:szCs w:val="32"/>
        </w:rPr>
        <w:t>、组织全县对各学科进行有计划性、针对性、效果好</w:t>
      </w:r>
      <w:r>
        <w:rPr>
          <w:rFonts w:hint="eastAsia" w:ascii="仿宋_GB2312" w:hAnsi="仿宋_GB2312" w:eastAsia="仿宋_GB2312" w:cs="仿宋_GB2312"/>
          <w:color w:val="333333"/>
          <w:spacing w:val="35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333333"/>
          <w:spacing w:val="25"/>
          <w:sz w:val="32"/>
          <w:szCs w:val="32"/>
        </w:rPr>
        <w:t>教研活动</w:t>
      </w:r>
      <w:r>
        <w:rPr>
          <w:rFonts w:hint="eastAsia" w:ascii="仿宋_GB2312" w:hAnsi="仿宋_GB2312" w:eastAsia="仿宋_GB2312" w:cs="仿宋_GB2312"/>
          <w:color w:val="333333"/>
          <w:spacing w:val="25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pacing w:val="25"/>
          <w:sz w:val="32"/>
          <w:szCs w:val="32"/>
        </w:rPr>
        <w:t>含会议、讲座</w:t>
      </w:r>
      <w:r>
        <w:rPr>
          <w:rFonts w:hint="eastAsia" w:ascii="仿宋_GB2312" w:hAnsi="仿宋_GB2312" w:eastAsia="仿宋_GB2312" w:cs="仿宋_GB2312"/>
          <w:color w:val="333333"/>
          <w:spacing w:val="25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pacing w:val="25"/>
          <w:sz w:val="32"/>
          <w:szCs w:val="32"/>
        </w:rPr>
        <w:t>。</w:t>
      </w:r>
    </w:p>
    <w:p>
      <w:pPr>
        <w:spacing w:line="371" w:lineRule="auto"/>
        <w:ind w:left="34" w:right="19" w:firstLine="47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14"/>
          <w:sz w:val="32"/>
          <w:szCs w:val="32"/>
        </w:rPr>
        <w:t>5、收集提供教改教研信息，为学校提供教育教研咨</w:t>
      </w:r>
      <w:r>
        <w:rPr>
          <w:rFonts w:hint="eastAsia" w:ascii="仿宋_GB2312" w:hAnsi="仿宋_GB2312" w:eastAsia="仿宋_GB2312" w:cs="仿宋_GB2312"/>
          <w:color w:val="333333"/>
          <w:spacing w:val="13"/>
          <w:sz w:val="32"/>
          <w:szCs w:val="32"/>
        </w:rPr>
        <w:t>询</w:t>
      </w:r>
      <w:r>
        <w:rPr>
          <w:rFonts w:hint="eastAsia" w:ascii="仿宋_GB2312" w:hAnsi="仿宋_GB2312" w:eastAsia="仿宋_GB2312" w:cs="仿宋_GB2312"/>
          <w:color w:val="333333"/>
          <w:spacing w:val="-9"/>
          <w:sz w:val="32"/>
          <w:szCs w:val="32"/>
        </w:rPr>
        <w:t>服</w:t>
      </w: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</w:rPr>
        <w:t>务。</w:t>
      </w:r>
    </w:p>
    <w:p>
      <w:pPr>
        <w:spacing w:before="3" w:line="370" w:lineRule="auto"/>
        <w:ind w:left="43" w:right="19" w:firstLine="46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2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333333"/>
          <w:spacing w:val="21"/>
          <w:sz w:val="32"/>
          <w:szCs w:val="32"/>
        </w:rPr>
        <w:t>、协调组织教学检查、指导，加强对学校教学过程的</w:t>
      </w:r>
      <w:r>
        <w:rPr>
          <w:rFonts w:hint="eastAsia" w:ascii="仿宋_GB2312" w:hAnsi="仿宋_GB2312" w:eastAsia="仿宋_GB2312" w:cs="仿宋_GB2312"/>
          <w:color w:val="333333"/>
          <w:spacing w:val="5"/>
          <w:sz w:val="32"/>
          <w:szCs w:val="32"/>
        </w:rPr>
        <w:t>质量监控；组织各科备考工作</w:t>
      </w:r>
      <w:r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</w:rPr>
        <w:t>。</w:t>
      </w:r>
    </w:p>
    <w:p>
      <w:pPr>
        <w:spacing w:before="1" w:line="370" w:lineRule="auto"/>
        <w:ind w:left="38" w:right="19" w:firstLine="47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14"/>
          <w:sz w:val="32"/>
          <w:szCs w:val="32"/>
        </w:rPr>
        <w:t>7、统筹上级教育教研单位对各科教学理论的研究，</w:t>
      </w:r>
      <w:r>
        <w:rPr>
          <w:rFonts w:hint="eastAsia" w:ascii="仿宋_GB2312" w:hAnsi="仿宋_GB2312" w:eastAsia="仿宋_GB2312" w:cs="仿宋_GB2312"/>
          <w:color w:val="333333"/>
          <w:spacing w:val="11"/>
          <w:sz w:val="32"/>
          <w:szCs w:val="32"/>
        </w:rPr>
        <w:t>发</w:t>
      </w:r>
      <w:r>
        <w:rPr>
          <w:rFonts w:hint="eastAsia" w:ascii="仿宋_GB2312" w:hAnsi="仿宋_GB2312" w:eastAsia="仿宋_GB2312" w:cs="仿宋_GB2312"/>
          <w:color w:val="333333"/>
          <w:spacing w:val="7"/>
          <w:sz w:val="32"/>
          <w:szCs w:val="32"/>
        </w:rPr>
        <w:t>挥教育教学理论指导作用。</w:t>
      </w:r>
    </w:p>
    <w:p>
      <w:pPr>
        <w:spacing w:before="1" w:line="223" w:lineRule="auto"/>
        <w:ind w:left="50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7"/>
          <w:sz w:val="32"/>
          <w:szCs w:val="32"/>
        </w:rPr>
        <w:t>8、协助评审省市级教育、教学科研成果</w:t>
      </w:r>
      <w:r>
        <w:rPr>
          <w:rFonts w:hint="eastAsia" w:ascii="仿宋_GB2312" w:hAnsi="仿宋_GB2312" w:eastAsia="仿宋_GB2312" w:cs="仿宋_GB2312"/>
          <w:color w:val="333333"/>
          <w:spacing w:val="3"/>
          <w:sz w:val="32"/>
          <w:szCs w:val="32"/>
        </w:rPr>
        <w:t>。</w:t>
      </w:r>
    </w:p>
    <w:p>
      <w:pPr>
        <w:spacing w:before="249" w:line="371" w:lineRule="auto"/>
        <w:ind w:left="35" w:right="19" w:firstLine="47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3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color w:val="333333"/>
          <w:spacing w:val="16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承担组织实施全县中小学、幼儿园教师的继续教育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和培训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管理工作。</w:t>
      </w:r>
    </w:p>
    <w:p>
      <w:pPr>
        <w:spacing w:line="221" w:lineRule="auto"/>
        <w:ind w:left="52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10、</w:t>
      </w:r>
      <w:r>
        <w:rPr>
          <w:rFonts w:hint="eastAsia" w:ascii="仿宋_GB2312" w:hAnsi="仿宋_GB2312" w:eastAsia="仿宋_GB2312" w:cs="仿宋_GB2312"/>
          <w:color w:val="333333"/>
          <w:spacing w:val="2"/>
          <w:sz w:val="32"/>
          <w:szCs w:val="32"/>
        </w:rPr>
        <w:t>完成局室布</w:t>
      </w:r>
      <w:r>
        <w:rPr>
          <w:rFonts w:hint="eastAsia" w:ascii="仿宋_GB2312" w:hAnsi="仿宋_GB2312" w:eastAsia="仿宋_GB2312" w:cs="仿宋_GB2312"/>
          <w:color w:val="333333"/>
          <w:spacing w:val="1"/>
          <w:sz w:val="32"/>
          <w:szCs w:val="32"/>
        </w:rPr>
        <w:t>置的其他工作任务。</w:t>
      </w:r>
    </w:p>
    <w:p>
      <w:pPr>
        <w:spacing w:before="250" w:line="224" w:lineRule="auto"/>
        <w:ind w:left="5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2"/>
          <w:sz w:val="32"/>
          <w:szCs w:val="32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hint="eastAsia" w:ascii="仿宋_GB2312" w:hAnsi="仿宋_GB2312" w:eastAsia="仿宋_GB2312" w:cs="仿宋_GB2312"/>
          <w:spacing w:val="48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hint="eastAsia" w:ascii="仿宋_GB2312" w:hAnsi="仿宋_GB2312" w:eastAsia="仿宋_GB2312" w:cs="仿宋_GB2312"/>
          <w:spacing w:val="48"/>
          <w:sz w:val="32"/>
          <w:szCs w:val="32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）</w:t>
      </w:r>
      <w:r>
        <w:rPr>
          <w:rFonts w:hint="eastAsia" w:ascii="仿宋_GB2312" w:hAnsi="仿宋_GB2312" w:eastAsia="仿宋_GB2312" w:cs="仿宋_GB2312"/>
          <w:spacing w:val="48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机构设置</w:t>
      </w:r>
    </w:p>
    <w:p>
      <w:pPr>
        <w:rPr>
          <w:rFonts w:ascii="仿宋_GB2312" w:hAnsi="仿宋_GB2312" w:eastAsia="仿宋_GB2312" w:cs="仿宋_GB2312"/>
          <w:sz w:val="32"/>
          <w:szCs w:val="32"/>
        </w:rPr>
        <w:sectPr>
          <w:pgSz w:w="11907" w:h="16839"/>
          <w:pgMar w:top="1423" w:right="1785" w:bottom="0" w:left="1785" w:header="0" w:footer="0" w:gutter="0"/>
          <w:cols w:space="720" w:num="1"/>
        </w:sectPr>
      </w:pPr>
    </w:p>
    <w:p>
      <w:pPr>
        <w:spacing w:before="63" w:line="223" w:lineRule="auto"/>
        <w:ind w:left="2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单位是一个独立机构，无分设股室。</w:t>
      </w:r>
    </w:p>
    <w:p>
      <w:pPr>
        <w:spacing w:before="248" w:line="221" w:lineRule="auto"/>
        <w:ind w:left="52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、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2023年度单位工作任务</w:t>
      </w:r>
    </w:p>
    <w:p>
      <w:pPr>
        <w:spacing w:before="248" w:line="371" w:lineRule="auto"/>
        <w:ind w:right="11" w:firstLine="8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5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>认真落实课程方案。指导学校开齐课程、开足课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。指导综合实践活动课程和地方课程以及校本课程的实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</w:rPr>
        <w:t>施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。召开全县中小学教学常规管理培训会，规范中小学课</w:t>
      </w:r>
      <w:r>
        <w:rPr>
          <w:rFonts w:hint="eastAsia" w:ascii="仿宋_GB2312" w:hAnsi="仿宋_GB2312" w:eastAsia="仿宋_GB2312" w:cs="仿宋_GB2312"/>
          <w:spacing w:val="28"/>
          <w:sz w:val="32"/>
          <w:szCs w:val="32"/>
        </w:rPr>
        <w:t>程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设置和课时安排。落实《安康市义务教育阶段教学管理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</w:rPr>
        <w:t>常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规》《安康市普通高中教学管理常规》《安康市幼儿园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保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教常规管理实施细则》，进一步规范中小学幼儿园教学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行为。指导学校全面落实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双减政策。</w:t>
      </w:r>
    </w:p>
    <w:p>
      <w:pPr>
        <w:spacing w:before="6" w:line="370" w:lineRule="auto"/>
        <w:ind w:right="18" w:firstLine="73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、分类组织课改培训。落实省、市、县教师课改培训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</w:rPr>
        <w:t>任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务，有计划地选派骨干教师参加全国、省、市级课改培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训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，更新课改理念。立足本县实际，开展对新课标、新教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</w:rPr>
        <w:t>材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、新理念、新教法等内容的骨干教师培训活动，提高培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训实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效。开展薄弱学科教师培训，均衡学校学科教学。</w:t>
      </w:r>
    </w:p>
    <w:p>
      <w:pPr>
        <w:spacing w:before="3" w:line="370" w:lineRule="auto"/>
        <w:ind w:right="19" w:firstLine="768" w:firstLineChars="200"/>
        <w:rPr>
          <w:rFonts w:ascii="仿宋_GB2312" w:hAnsi="仿宋_GB2312" w:eastAsia="仿宋_GB2312" w:cs="仿宋_GB2312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、全面打造高效课堂。制定出台《紫阳县中小学高效教学实施方案》和《紫阳县中小学高效教学基本要求》，探索提高备、讲、批、辅、评等教学环节高效性的方法和途径，实现高效教学常态化，</w:t>
      </w:r>
      <w:r>
        <w:fldChar w:fldCharType="begin"/>
      </w:r>
      <w:r>
        <w:instrText xml:space="preserve"> HYPERLINK "http://www.fwsir.com/jy/List/List_13.html" </w:instrText>
      </w:r>
      <w:r>
        <w:fldChar w:fldCharType="separate"/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教学管理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精细化，学校发展内涵化。组织全县中小学“高效课堂”观摩研讨活动，交流高效教学经验。</w:t>
      </w:r>
    </w:p>
    <w:p>
      <w:pPr>
        <w:spacing w:before="63" w:line="371" w:lineRule="auto"/>
        <w:ind w:right="18" w:firstLine="75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8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、加强教学视导。继续实行教研员联系学校制度，开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</w:rPr>
        <w:t>展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课改视导活动。开展常规视导，把深入课堂听课、查看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</w:rPr>
        <w:t>教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案作业、访谈领导教师、组织说课评课等形式有机结合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</w:rPr>
        <w:t>起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来。开展亮点视导，指导学校实验与技术、综合实践活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</w:rPr>
        <w:t>动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与校本课程的开设。开展重点视导，对新上岗教师进行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课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改指导，提高新教师的新课程实施能力。</w:t>
      </w:r>
    </w:p>
    <w:p>
      <w:pPr>
        <w:spacing w:before="4" w:line="370" w:lineRule="auto"/>
        <w:ind w:right="18" w:firstLine="69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5、突出课题申报指导。以实用性与实效性为导向，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引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导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教师从教学实践中提炼申报研究课题，召开课题申报论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证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会，及时分类立项。按照《安康市基础教育科研课题管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理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办法》，做好省市县立项课题的过程管理、研究指导、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结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题鉴定工作。积极推广优秀课题研究成果。</w:t>
      </w:r>
    </w:p>
    <w:p>
      <w:pPr>
        <w:spacing w:before="9" w:line="370" w:lineRule="auto"/>
        <w:ind w:right="10" w:firstLine="69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6、推进微型课题研究。牢固树立课题研究“源于教学、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基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于教学、服务教学”的思想，掀起“校校有课题、人人都参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研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”的微型课题研究热潮。指导中小学教师将教学中遇到的</w:t>
      </w:r>
      <w:r>
        <w:rPr>
          <w:rFonts w:hint="eastAsia" w:ascii="仿宋_GB2312" w:hAnsi="仿宋_GB2312" w:eastAsia="仿宋_GB2312" w:cs="仿宋_GB2312"/>
          <w:spacing w:val="31"/>
          <w:sz w:val="32"/>
          <w:szCs w:val="32"/>
        </w:rPr>
        <w:t>热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点、难点问题提炼分解成周期短、难度低、有价值的微</w:t>
      </w:r>
      <w:r>
        <w:rPr>
          <w:rFonts w:hint="eastAsia" w:ascii="仿宋_GB2312" w:hAnsi="仿宋_GB2312" w:eastAsia="仿宋_GB2312" w:cs="仿宋_GB2312"/>
          <w:spacing w:val="37"/>
          <w:sz w:val="32"/>
          <w:szCs w:val="32"/>
        </w:rPr>
        <w:t>型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</w:rPr>
        <w:t>课题进行研究，实现微型课题短、平、快效益的最大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化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。</w:t>
      </w:r>
    </w:p>
    <w:p>
      <w:pPr>
        <w:spacing w:before="62" w:line="371" w:lineRule="auto"/>
        <w:ind w:right="18" w:firstLine="7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7、扎实开展校本研修。把校本研修作为中小学教师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队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伍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建设的根本举措抓紧抓好，加强校本研修制度建设，充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调动学校、教师各方面的积极性、主动性，推动区域联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</w:rPr>
        <w:t>合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，实施联片研修、大学区研修，构建教师终生学习全员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发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展的长效机制，促进每一位教师在工作中成长，在实践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发展，不断提高教师的整体素质和业务水平，促进全县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基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础教育内涵式发展。指导学校校本研修，加强教师岗位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练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兵，开展学习学科业务、课程改革、教育理论、教学方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法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、教育技术、教育科研、职业道德等知识的校本培训。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织联片研修活动，及时评估活动效果。组织中小学教师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</w:rPr>
        <w:t>技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能大赛，展示教师专业技能。对学校开展校本研修情况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进行量化考</w:t>
      </w:r>
      <w:r>
        <w:rPr>
          <w:rFonts w:hint="eastAsia" w:ascii="仿宋_GB2312" w:hAnsi="仿宋_GB2312" w:eastAsia="仿宋_GB2312" w:cs="仿宋_GB2312"/>
          <w:sz w:val="32"/>
          <w:szCs w:val="32"/>
        </w:rPr>
        <w:t>核。</w:t>
      </w:r>
    </w:p>
    <w:p>
      <w:pPr>
        <w:spacing w:before="4" w:line="370" w:lineRule="auto"/>
        <w:ind w:right="300" w:firstLine="69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、组织研究成果评选。配合省、市业务单位，组织中小学幼儿园优质课、课件教具、教学设计、研究报告、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教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学论文等评选活动，组织学校教师积极参加省教育成果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评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选活动，调动广大教师教科</w:t>
      </w:r>
      <w:r>
        <w:rPr>
          <w:rFonts w:hint="eastAsia" w:ascii="仿宋_GB2312" w:hAnsi="仿宋_GB2312" w:eastAsia="仿宋_GB2312" w:cs="仿宋_GB2312"/>
          <w:sz w:val="32"/>
          <w:szCs w:val="32"/>
        </w:rPr>
        <w:t>研工作的积极性。</w:t>
      </w:r>
    </w:p>
    <w:p>
      <w:pPr>
        <w:spacing w:line="371" w:lineRule="auto"/>
        <w:ind w:right="300" w:firstLine="69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、组织能手评选活动。组织县级中小学、幼儿园教学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能手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评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选活动，进一步完善活动程序、形式、内容。推荐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级教学能手评选人选。</w:t>
      </w:r>
    </w:p>
    <w:p>
      <w:pPr>
        <w:spacing w:before="3" w:line="370" w:lineRule="auto"/>
        <w:ind w:right="120" w:firstLine="648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10、组织名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师送教活动。组织“省市教学能手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学科带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人”和“教坛新秀”深入农村中小学上示范课和做专题讲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座，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促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进教育均衡发展。</w:t>
      </w:r>
    </w:p>
    <w:p>
      <w:pPr>
        <w:spacing w:before="3" w:line="370" w:lineRule="auto"/>
        <w:ind w:left="34" w:right="149" w:firstLine="49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1、组织学科能力竞赛。组织全县中小学青年教师教学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技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能大赛，制定竞赛方案，规范竞赛程序，严肃竞赛纪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律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为教师成长搭建交流平台。</w:t>
      </w:r>
    </w:p>
    <w:p>
      <w:pPr>
        <w:spacing w:line="374" w:lineRule="auto"/>
        <w:ind w:right="180" w:firstLine="66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12、组织中、高考备考会。邀请专家来我县进行中考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高考学科备考策略与应考技巧指导。借助研讨会平台，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精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准解读考纲，服务备考教师，提高中考、高考备考的针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性和实效性。深入各学校做好中高考督查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。</w:t>
      </w:r>
    </w:p>
    <w:p>
      <w:pPr>
        <w:rPr>
          <w:rFonts w:ascii="仿宋_GB2312" w:hAnsi="仿宋_GB2312" w:eastAsia="仿宋_GB2312" w:cs="仿宋_GB2312"/>
          <w:sz w:val="32"/>
          <w:szCs w:val="32"/>
        </w:rPr>
        <w:sectPr>
          <w:pgSz w:w="11907" w:h="16839"/>
          <w:pgMar w:top="1423" w:right="1785" w:bottom="0" w:left="1785" w:header="0" w:footer="0" w:gutter="0"/>
          <w:cols w:space="720" w:num="1"/>
        </w:sectPr>
      </w:pPr>
    </w:p>
    <w:p>
      <w:pPr>
        <w:spacing w:before="62" w:line="371" w:lineRule="auto"/>
        <w:ind w:right="18" w:firstLine="69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3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、组织教学质量检测。组织全县小学初中期末考试，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统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一命题、统一考试，为学校教学评价提供统一标准。组织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非毕业年级教学质量抽测，发挥好考试的指导、评价、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激励作用。配合教体局组织好全县学年度检测，做好阅卷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成绩统计分析等工作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。</w:t>
      </w:r>
    </w:p>
    <w:p>
      <w:pPr>
        <w:spacing w:before="1" w:line="560" w:lineRule="exact"/>
        <w:ind w:firstLine="688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4、加强队伍建设。专</w:t>
      </w:r>
      <w:r>
        <w:fldChar w:fldCharType="begin"/>
      </w:r>
      <w:r>
        <w:instrText xml:space="preserve"> HYPERLINK "http://www.fwsir.com/jy/List/List_151.html" </w:instrText>
      </w:r>
      <w:r>
        <w:fldChar w:fldCharType="separate"/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职教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研员坚持每周一轮流主讲集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体业务学习。实行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工作手册制度，实行教研员联系学校制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度，教研员深入学</w:t>
      </w:r>
      <w:r>
        <w:rPr>
          <w:rFonts w:hint="eastAsia" w:ascii="仿宋_GB2312" w:hAnsi="仿宋_GB2312" w:eastAsia="仿宋_GB2312" w:cs="仿宋_GB2312"/>
          <w:sz w:val="32"/>
          <w:szCs w:val="32"/>
        </w:rPr>
        <w:t>校听课每年不少于60节，加强兼职教研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员考核聘用动态管理，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做到一年一考核，按一定比例实行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末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位淘汰。</w:t>
      </w:r>
    </w:p>
    <w:p>
      <w:pPr>
        <w:spacing w:before="4" w:line="560" w:lineRule="exact"/>
        <w:ind w:right="125" w:firstLine="68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5、优化内务管理。实行考勤，执行请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销假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制度。实行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一例会，执行周安排制度。修订工作制度和岗位职责，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做到制度职责与时俱进。修订量化考核方案，优化考核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内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容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和分值，实现科学内务管理。</w:t>
      </w:r>
    </w:p>
    <w:p>
      <w:pPr>
        <w:spacing w:before="3" w:line="560" w:lineRule="exact"/>
        <w:ind w:right="19" w:firstLine="7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6、组织全县中小学教师、幼儿园的集中培训和实施国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培计划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项目。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firstLine="660" w:firstLineChars="200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三、单位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人员情况说明</w:t>
      </w:r>
    </w:p>
    <w:p>
      <w:pPr>
        <w:spacing w:line="560" w:lineRule="exact"/>
        <w:ind w:firstLine="704" w:firstLineChars="200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截止202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年底，本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人员编制20人，其中事业管理岗1人、事业编制19人；实有人员11人，其中行政0人、事业11人。由县退保办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管理的离退休人员16人</w:t>
      </w:r>
    </w:p>
    <w:p>
      <w:pPr>
        <w:spacing w:before="246" w:line="560" w:lineRule="exact"/>
        <w:ind w:right="10" w:firstLine="704" w:firstLineChars="200"/>
        <w:rPr>
          <w:rFonts w:ascii="仿宋_GB2312" w:hAnsi="仿宋_GB2312" w:eastAsia="仿宋_GB2312" w:cs="仿宋_GB2312"/>
          <w:spacing w:val="16"/>
          <w:sz w:val="32"/>
          <w:szCs w:val="32"/>
        </w:rPr>
      </w:pPr>
    </w:p>
    <w:p>
      <w:pPr>
        <w:spacing w:before="246" w:line="560" w:lineRule="exact"/>
        <w:ind w:left="35" w:right="10" w:firstLine="2907" w:firstLineChars="826"/>
        <w:rPr>
          <w:rFonts w:ascii="仿宋_GB2312" w:hAnsi="仿宋_GB2312" w:eastAsia="仿宋_GB2312" w:cs="仿宋_GB2312"/>
          <w:spacing w:val="1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单位人员构成图</w:t>
      </w:r>
    </w:p>
    <w:p>
      <w:pPr>
        <w:spacing w:before="101" w:line="560" w:lineRule="exact"/>
        <w:rPr>
          <w:rFonts w:ascii="仿宋_GB2312" w:hAnsi="仿宋_GB2312" w:eastAsia="仿宋_GB2312" w:cs="仿宋_GB2312"/>
          <w:spacing w:val="5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189230</wp:posOffset>
            </wp:positionV>
            <wp:extent cx="5417185" cy="2481580"/>
            <wp:effectExtent l="0" t="0" r="8255" b="2540"/>
            <wp:wrapTight wrapText="bothSides">
              <wp:wrapPolygon>
                <wp:start x="0" y="0"/>
                <wp:lineTo x="0" y="21489"/>
                <wp:lineTo x="21511" y="21489"/>
                <wp:lineTo x="21511" y="0"/>
                <wp:lineTo x="0" y="0"/>
              </wp:wrapPolygon>
            </wp:wrapTight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7185" cy="248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02" w:line="560" w:lineRule="exact"/>
        <w:ind w:left="301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二部分收支情况</w:t>
      </w:r>
    </w:p>
    <w:p>
      <w:pPr>
        <w:spacing w:before="246" w:line="560" w:lineRule="exact"/>
        <w:ind w:left="539" w:firstLine="298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四、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2023年单位预算收支说明</w:t>
      </w:r>
    </w:p>
    <w:p>
      <w:pPr>
        <w:spacing w:before="247" w:line="560" w:lineRule="exact"/>
        <w:ind w:left="53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2"/>
          <w:sz w:val="32"/>
          <w:szCs w:val="32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）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收支预算总体情况。</w:t>
      </w:r>
    </w:p>
    <w:p>
      <w:pPr>
        <w:spacing w:before="59" w:line="560" w:lineRule="exact"/>
        <w:ind w:right="-483" w:firstLine="7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照综合预算的原则，本单位所有收入和支出均纳入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部门预算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。2023年本单位预算收入211.54万元，其中一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般公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预算拨款收入211.54万元、政府性基金拨款收入0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万元、事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业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收入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0.00万元，实户资金余额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收入0.00万元，事业单位经营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收入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0.00万元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，附属单位上缴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收入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0.00万元，其他自有资</w:t>
      </w:r>
      <w:r>
        <w:rPr>
          <w:rFonts w:hint="eastAsia" w:ascii="仿宋_GB2312" w:hAnsi="仿宋_GB2312" w:eastAsia="仿宋_GB2312" w:cs="仿宋_GB2312"/>
          <w:spacing w:val="31"/>
          <w:sz w:val="32"/>
          <w:szCs w:val="32"/>
        </w:rPr>
        <w:t>金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收入0.00万元，2023年本单位预算收入较上年增加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16.63万元，主要原因是有人员变化和科目调整。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年本单位预算支出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211.54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元，其中一般公共预算拨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款支出211.54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万元、政府性基金拨款支出0万元、事业收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入支出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.00万元，实户资金余额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支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出0.00万元，事业单位经营收入支出0.00万元，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附属单位上缴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收入支出0.00万元，其他自有资金支出0.00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万元，上年结转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支出0.00万元，2023年本单位预算支出较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上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年增加了16.63万元，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主要原因是有人员变化和科目调整。</w:t>
      </w:r>
    </w:p>
    <w:p>
      <w:pPr>
        <w:numPr>
          <w:ilvl w:val="0"/>
          <w:numId w:val="1"/>
        </w:numPr>
        <w:spacing w:line="560" w:lineRule="exact"/>
        <w:ind w:left="520" w:right="-481" w:rightChars="-229"/>
        <w:rPr>
          <w:rFonts w:ascii="仿宋_GB2312" w:hAnsi="仿宋_GB2312" w:eastAsia="仿宋_GB2312" w:cs="仿宋_GB2312"/>
          <w:spacing w:val="19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_GB2312" w:hAnsi="仿宋_GB2312" w:eastAsia="仿宋_GB2312" w:cs="仿宋_GB2312"/>
          <w:spacing w:val="21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财政拨款收支情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况</w:t>
      </w:r>
    </w:p>
    <w:p>
      <w:pPr>
        <w:spacing w:line="560" w:lineRule="exact"/>
        <w:ind w:firstLine="668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2023年本单位财政拨款收入211.54万元，其中一般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预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算拨款收入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211.54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万元、政府性基金拨款收入0万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元、事业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收入支出0.00万元，实户资金余额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支出0.00万元，事业单位经营收入支出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0.00万元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，附属单位上缴收入支出0.00万元，其他自有资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金支出0.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0万元，2023年本单位财政拨款收入较上年增加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16.63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主要原因是有人员变化和科目调整。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2023年本单位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财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</w:rPr>
        <w:t>政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拨款支出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211.54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万元，其中一般公共预算拨款支出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211.54万元，政府性基金拨款支出0万元、事业收入支出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0.00万元实户资金余额支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出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0.00万元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，事业单位经营收入支出0.00万元附属单位上缴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收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入支出0.00万元，其他自有资金支出0.00万元，上年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结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转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支出0.00万元，2023年本单位预算支出较上年增加16.63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主要原因是有人员变化和科目调整。</w:t>
      </w:r>
    </w:p>
    <w:p>
      <w:pPr>
        <w:spacing w:before="1" w:line="560" w:lineRule="exact"/>
        <w:ind w:left="5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9"/>
          <w:sz w:val="32"/>
          <w:szCs w:val="32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三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）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一般公共预算拨款支出明细情况。</w:t>
      </w:r>
    </w:p>
    <w:p>
      <w:pPr>
        <w:spacing w:line="560" w:lineRule="exact"/>
        <w:ind w:firstLine="668" w:firstLineChars="200"/>
        <w:rPr>
          <w:rFonts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1、一般公共预算当年拨款规模变化情况。</w:t>
      </w:r>
    </w:p>
    <w:p>
      <w:pPr>
        <w:spacing w:line="560" w:lineRule="exact"/>
        <w:ind w:firstLine="668" w:firstLineChars="200"/>
        <w:rPr>
          <w:rFonts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2023年本单位当年一般公共预算拨款支出211.54万元，较上年增加了16.63万元，主要原因是有人员变化和科目调整。</w:t>
      </w:r>
    </w:p>
    <w:p>
      <w:pPr>
        <w:spacing w:line="560" w:lineRule="exact"/>
        <w:ind w:firstLine="668" w:firstLineChars="200"/>
        <w:rPr>
          <w:rFonts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支出按功能科目分类的明细情况。</w:t>
      </w:r>
    </w:p>
    <w:p>
      <w:pPr>
        <w:spacing w:line="560" w:lineRule="exact"/>
        <w:ind w:firstLine="668" w:firstLineChars="200"/>
        <w:rPr>
          <w:rFonts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本单位2023年当年一般公共预算支出211.54万元，其中：事业运行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2010650)211.54万元，较上年增加16.63万元，原因是有人员变化和科目调整。</w:t>
      </w:r>
    </w:p>
    <w:p>
      <w:pPr>
        <w:spacing w:line="560" w:lineRule="exact"/>
        <w:ind w:firstLine="668" w:firstLineChars="200"/>
        <w:rPr>
          <w:rFonts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2、支出按经济科目分类的明细情况。</w:t>
      </w:r>
    </w:p>
    <w:p>
      <w:pPr>
        <w:spacing w:line="560" w:lineRule="exact"/>
        <w:ind w:firstLine="668" w:firstLineChars="200"/>
        <w:rPr>
          <w:rFonts w:ascii="仿宋_GB2312" w:hAnsi="仿宋_GB2312" w:eastAsia="仿宋_GB2312" w:cs="仿宋_GB2312"/>
          <w:spacing w:val="-3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(1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按照单位预算支出经济分类的类级科目说明2023年本单位当年一般公共预算支出211.54万元，其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中：</w:t>
      </w:r>
    </w:p>
    <w:p>
      <w:pPr>
        <w:spacing w:line="560" w:lineRule="exact"/>
        <w:ind w:firstLine="71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工资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福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利支出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301)184.09万元，较上年增加11.3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万元，原因是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人员变化和科目调整。</w:t>
      </w:r>
    </w:p>
    <w:p>
      <w:pPr>
        <w:adjustRightInd/>
        <w:spacing w:before="3" w:line="560" w:lineRule="exact"/>
        <w:ind w:right="-63" w:firstLine="66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商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品和服务支出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302)21.53万元，较上年减少了14.4万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，原因是人员变化和科目调整。</w:t>
      </w:r>
    </w:p>
    <w:p>
      <w:pPr>
        <w:adjustRightInd/>
        <w:spacing w:line="560" w:lineRule="exact"/>
        <w:ind w:right="-95" w:firstLine="720" w:firstLineChars="200"/>
        <w:rPr>
          <w:rFonts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人和家庭的补助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303)5.94万元，较上年增加了5.84万，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原因是人员变化和科目调整。</w:t>
      </w:r>
    </w:p>
    <w:p>
      <w:pPr>
        <w:adjustRightInd/>
        <w:spacing w:line="560" w:lineRule="exact"/>
        <w:ind w:left="40" w:right="1666" w:firstLine="624" w:firstLineChars="200"/>
        <w:rPr>
          <w:rFonts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资本性支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出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0万元，无资本性支出。</w:t>
      </w:r>
    </w:p>
    <w:p>
      <w:pPr>
        <w:adjustRightInd/>
        <w:spacing w:line="560" w:lineRule="exact"/>
        <w:ind w:right="220" w:firstLine="59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项业务经费支出15万元，同上年一样，无变化。</w:t>
      </w:r>
    </w:p>
    <w:p>
      <w:pPr>
        <w:tabs>
          <w:tab w:val="left" w:pos="8820"/>
        </w:tabs>
        <w:adjustRightInd/>
        <w:spacing w:before="101" w:line="560" w:lineRule="exact"/>
        <w:ind w:right="-95" w:firstLine="66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3、2023年结转财政资金一般公共预算拨款支出情况。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本单位无2022年结转的一般公共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预算拨款资金支出。</w:t>
      </w:r>
    </w:p>
    <w:p>
      <w:pPr>
        <w:adjustRightInd/>
        <w:spacing w:before="248" w:line="560" w:lineRule="exact"/>
        <w:ind w:left="5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8"/>
          <w:sz w:val="32"/>
          <w:szCs w:val="32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四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）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政府性基金预算支出情况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。</w:t>
      </w:r>
    </w:p>
    <w:p>
      <w:pPr>
        <w:adjustRightInd/>
        <w:spacing w:before="250" w:line="560" w:lineRule="exact"/>
        <w:ind w:left="6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1、当年政府性基金预算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支出情况。</w:t>
      </w:r>
    </w:p>
    <w:p>
      <w:pPr>
        <w:adjustRightInd/>
        <w:spacing w:before="252" w:line="560" w:lineRule="exact"/>
        <w:ind w:left="67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无当年政府性基金预算收支，并已公开空表。</w:t>
      </w:r>
    </w:p>
    <w:p>
      <w:pPr>
        <w:adjustRightInd/>
        <w:spacing w:before="245" w:line="560" w:lineRule="exact"/>
        <w:ind w:left="67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position w:val="2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hint="eastAsia" w:ascii="仿宋_GB2312" w:hAnsi="仿宋_GB2312" w:eastAsia="仿宋_GB2312" w:cs="仿宋_GB2312"/>
          <w:spacing w:val="9"/>
          <w:position w:val="2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、上年结转政府性基金预算支出情况。</w:t>
      </w:r>
    </w:p>
    <w:p>
      <w:pPr>
        <w:adjustRightInd/>
        <w:spacing w:before="212" w:line="560" w:lineRule="exact"/>
        <w:ind w:left="76" w:right="33" w:firstLine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本单位无2022年结转的政府性基金预算拨款支出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。</w:t>
      </w:r>
    </w:p>
    <w:p>
      <w:pPr>
        <w:adjustRightInd/>
        <w:spacing w:before="2" w:line="560" w:lineRule="exact"/>
        <w:ind w:left="68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2"/>
          <w:sz w:val="32"/>
          <w:szCs w:val="32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五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）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国有资本经营预算拨款收支情况。</w:t>
      </w:r>
    </w:p>
    <w:p>
      <w:pPr>
        <w:adjustRightInd/>
        <w:spacing w:before="247" w:line="560" w:lineRule="exact"/>
        <w:ind w:left="35" w:right="20" w:firstLine="64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8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单位无当年国有资本经营预算拨款收支，并在财政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拨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款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收支总体情况表中列示。</w:t>
      </w:r>
    </w:p>
    <w:p>
      <w:pPr>
        <w:adjustRightInd/>
        <w:spacing w:line="560" w:lineRule="exact"/>
        <w:ind w:left="67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本单位无2022年结转的国有资本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经营预算拨款支出。</w:t>
      </w:r>
    </w:p>
    <w:p>
      <w:pPr>
        <w:adjustRightInd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before="102" w:line="560" w:lineRule="exact"/>
        <w:ind w:firstLine="2380" w:firstLineChars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position w:val="23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hint="eastAsia" w:ascii="仿宋_GB2312" w:hAnsi="仿宋_GB2312" w:eastAsia="仿宋_GB2312" w:cs="仿宋_GB2312"/>
          <w:spacing w:val="7"/>
          <w:position w:val="23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三部分其他说明情况</w:t>
      </w:r>
    </w:p>
    <w:p>
      <w:pPr>
        <w:spacing w:before="2" w:line="560" w:lineRule="exact"/>
        <w:ind w:left="518" w:firstLine="34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五、单位预算“三公”经费等预算情况说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明</w:t>
      </w:r>
    </w:p>
    <w:p>
      <w:pPr>
        <w:spacing w:before="247" w:line="560" w:lineRule="exact"/>
        <w:ind w:right="10" w:firstLine="712" w:firstLineChars="200"/>
        <w:rPr>
          <w:rFonts w:ascii="仿宋_GB2312" w:hAnsi="仿宋_GB2312" w:eastAsia="仿宋_GB2312" w:cs="仿宋_GB2312"/>
          <w:spacing w:val="-1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2023年本单位当年一般公共预算“三公”经费预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算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支出0.59万元，较上年减少0.06万元，减少的主要原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因是压缩公务接待开支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；其中：因公出国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境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经费0万元，公务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接待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费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0.59万元，较上年减少0.06万元，减少的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主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要原因是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压缩公务接待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；公务用车运行费0万元，公务用车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购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置费0万元。</w:t>
      </w:r>
    </w:p>
    <w:p>
      <w:pPr>
        <w:spacing w:before="247" w:line="560" w:lineRule="exact"/>
        <w:ind w:right="10" w:firstLine="688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本单位无2022年结转的财政拨款“三公”经费支出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单位无2022年结转的财政拨款会议费支出，本单位无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2022年结转的财政拨款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培训费支。</w:t>
      </w:r>
    </w:p>
    <w:p>
      <w:pPr>
        <w:spacing w:before="1" w:line="560" w:lineRule="exact"/>
        <w:ind w:left="521" w:firstLine="34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六、单位国有资产占有使用及资产购置情况说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明</w:t>
      </w:r>
    </w:p>
    <w:p>
      <w:pPr>
        <w:tabs>
          <w:tab w:val="left" w:pos="195"/>
        </w:tabs>
        <w:spacing w:before="241" w:line="560" w:lineRule="exact"/>
        <w:ind w:left="39" w:right="12" w:firstLine="47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截止2022年底，本单位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所属预算单位共有车辆0辆，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单价20万元以上的设备0台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套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。2023年当年单位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安排购置车辆0辆；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安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排购置单价20万元以上的设备0台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套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30"/>
          <w:sz w:val="32"/>
          <w:szCs w:val="32"/>
        </w:rPr>
        <w:t>。</w:t>
      </w:r>
    </w:p>
    <w:p>
      <w:pPr>
        <w:spacing w:before="1" w:line="560" w:lineRule="exact"/>
        <w:ind w:left="51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本单位无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2022年结转的财政拨款支出资产购置。</w:t>
      </w:r>
    </w:p>
    <w:p>
      <w:pPr>
        <w:spacing w:before="247" w:line="560" w:lineRule="exact"/>
        <w:ind w:left="514" w:firstLine="308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七、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单位政府采购情况说明</w:t>
      </w:r>
    </w:p>
    <w:p>
      <w:pPr>
        <w:spacing w:before="245" w:line="560" w:lineRule="exact"/>
        <w:ind w:left="35" w:right="13" w:firstLine="47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年当年本单位政府采购预算共0万元，其中政府采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购货物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类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预算0万元、政府采购服务类预算0万元、政府</w:t>
      </w:r>
      <w:r>
        <w:rPr>
          <w:rFonts w:hint="eastAsia" w:ascii="仿宋_GB2312" w:hAnsi="仿宋_GB2312" w:eastAsia="仿宋_GB2312" w:cs="仿宋_GB2312"/>
          <w:spacing w:val="46"/>
          <w:sz w:val="32"/>
          <w:szCs w:val="32"/>
        </w:rPr>
        <w:t>采购工程类预算0万元</w:t>
      </w:r>
      <w:r>
        <w:rPr>
          <w:rFonts w:hint="eastAsia" w:ascii="仿宋_GB2312" w:hAnsi="仿宋_GB2312" w:eastAsia="仿宋_GB2312" w:cs="仿宋_GB2312"/>
          <w:spacing w:val="46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46"/>
          <w:sz w:val="32"/>
          <w:szCs w:val="32"/>
        </w:rPr>
        <w:t>详见公开报表中的政府采</w:t>
      </w:r>
      <w:r>
        <w:rPr>
          <w:rFonts w:hint="eastAsia" w:ascii="仿宋_GB2312" w:hAnsi="仿宋_GB2312" w:eastAsia="仿宋_GB2312" w:cs="仿宋_GB2312"/>
          <w:spacing w:val="45"/>
          <w:sz w:val="32"/>
          <w:szCs w:val="32"/>
        </w:rPr>
        <w:t>购</w:t>
      </w:r>
      <w:r>
        <w:rPr>
          <w:rFonts w:hint="eastAsia" w:ascii="仿宋_GB2312" w:hAnsi="仿宋_GB2312" w:eastAsia="仿宋_GB2312" w:cs="仿宋_GB2312"/>
          <w:spacing w:val="39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spacing w:val="39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38"/>
          <w:sz w:val="32"/>
          <w:szCs w:val="32"/>
        </w:rPr>
        <w:t>。</w:t>
      </w:r>
    </w:p>
    <w:p>
      <w:pPr>
        <w:spacing w:before="1" w:line="560" w:lineRule="exact"/>
        <w:ind w:right="-63"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本单位2023年无政</w:t>
      </w:r>
      <w:r>
        <w:rPr>
          <w:rFonts w:hint="eastAsia" w:ascii="仿宋_GB2312" w:hAnsi="仿宋_GB2312" w:eastAsia="仿宋_GB2312" w:cs="仿宋_GB2312"/>
          <w:sz w:val="32"/>
          <w:szCs w:val="32"/>
        </w:rPr>
        <w:t>府采购预算，并已公开空表。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本单位无2</w:t>
      </w:r>
      <w:r>
        <w:rPr>
          <w:rFonts w:hint="eastAsia" w:ascii="仿宋_GB2312" w:hAnsi="仿宋_GB2312" w:eastAsia="仿宋_GB2312" w:cs="仿宋_GB2312"/>
          <w:sz w:val="32"/>
          <w:szCs w:val="32"/>
        </w:rPr>
        <w:t>022年结转的政府采购资金支出。</w:t>
      </w:r>
    </w:p>
    <w:p>
      <w:pPr>
        <w:spacing w:before="247" w:line="560" w:lineRule="exact"/>
        <w:ind w:left="514" w:firstLine="308" w:firstLineChars="100"/>
        <w:rPr>
          <w:rFonts w:hint="eastAsia" w:ascii="仿宋_GB2312" w:hAnsi="仿宋_GB2312" w:eastAsia="仿宋_GB2312" w:cs="仿宋_GB2312"/>
          <w:spacing w:val="-6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八、单位预算绩效目标说明</w:t>
      </w:r>
    </w:p>
    <w:p>
      <w:pPr>
        <w:widowControl w:val="0"/>
        <w:kinsoku/>
        <w:autoSpaceDE/>
        <w:autoSpaceDN/>
        <w:adjustRightInd/>
        <w:snapToGrid/>
        <w:spacing w:line="640" w:lineRule="exact"/>
        <w:ind w:firstLine="480"/>
        <w:textAlignment w:val="auto"/>
        <w:rPr>
          <w:rFonts w:ascii="仿宋_GB2312" w:hAnsi="仿宋_GB2312" w:eastAsia="仿宋_GB2312" w:cs="仿宋_GB2312"/>
          <w:spacing w:val="2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2023年本单位绩效目标管理全覆盖，涉及当年一般公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共预算拨款211.54万元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当年政府性基金预算拨款0万元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38"/>
          <w:sz w:val="32"/>
          <w:szCs w:val="32"/>
        </w:rPr>
        <w:t>当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国有资本经营预算拨款0万元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详见公开报表中的绩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效目标表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eastAsia="zh-CN"/>
        </w:rPr>
        <w:t>）</w:t>
      </w:r>
    </w:p>
    <w:p>
      <w:pPr>
        <w:spacing w:before="247" w:line="560" w:lineRule="exact"/>
        <w:ind w:left="514" w:firstLine="308" w:firstLineChars="100"/>
        <w:rPr>
          <w:rFonts w:hint="eastAsia" w:ascii="仿宋_GB2312" w:hAnsi="仿宋_GB2312" w:eastAsia="仿宋_GB2312" w:cs="仿宋_GB2312"/>
          <w:spacing w:val="-6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九、机关运行经费安排说明</w:t>
      </w:r>
    </w:p>
    <w:p>
      <w:pPr>
        <w:widowControl w:val="0"/>
        <w:kinsoku/>
        <w:autoSpaceDE/>
        <w:autoSpaceDN/>
        <w:adjustRightInd/>
        <w:snapToGrid/>
        <w:spacing w:line="6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本单位当年机关运行经费预算安排6.534万元，较上年减少0.596万元，主要原因是压缩公务开支。</w:t>
      </w:r>
    </w:p>
    <w:p>
      <w:pPr>
        <w:widowControl w:val="0"/>
        <w:kinsoku/>
        <w:autoSpaceDE/>
        <w:autoSpaceDN/>
        <w:adjustRightInd/>
        <w:snapToGrid/>
        <w:spacing w:line="640" w:lineRule="exact"/>
        <w:ind w:firstLine="48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本单位无2022年结转的财政拨款机关运行经费支出。</w:t>
      </w:r>
    </w:p>
    <w:p>
      <w:pPr>
        <w:spacing w:before="247" w:line="560" w:lineRule="exact"/>
        <w:ind w:left="514" w:firstLine="308" w:firstLineChars="100"/>
        <w:rPr>
          <w:rFonts w:hint="eastAsia" w:ascii="仿宋_GB2312" w:hAnsi="仿宋_GB2312" w:eastAsia="仿宋_GB2312" w:cs="仿宋_GB2312"/>
          <w:spacing w:val="-6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十、专业名词解释</w:t>
      </w:r>
    </w:p>
    <w:p>
      <w:pPr>
        <w:widowControl w:val="0"/>
        <w:kinsoku/>
        <w:autoSpaceDE/>
        <w:autoSpaceDN/>
        <w:adjustRightInd/>
        <w:snapToGrid/>
        <w:spacing w:line="6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机关运行经费：指各单位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widowControl w:val="0"/>
        <w:kinsoku/>
        <w:autoSpaceDN/>
        <w:adjustRightInd/>
        <w:snapToGrid/>
        <w:spacing w:line="640" w:lineRule="exact"/>
        <w:ind w:firstLine="48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</w:rPr>
        <w:t>2.</w:t>
      </w:r>
      <w:r>
        <w:rPr>
          <w:rFonts w:hint="eastAsia" w:asciiTheme="minorEastAsia" w:hAnsiTheme="minorEastAsia" w:eastAsiaTheme="minorEastAsia" w:cstheme="minorEastAsia"/>
          <w:sz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三公”经费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widowControl w:val="0"/>
        <w:kinsoku/>
        <w:autoSpaceDE/>
        <w:autoSpaceDN/>
        <w:adjustRightInd/>
        <w:snapToGrid/>
        <w:spacing w:line="640" w:lineRule="exact"/>
        <w:jc w:val="center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widowControl w:val="0"/>
        <w:kinsoku/>
        <w:autoSpaceDE/>
        <w:autoSpaceDN/>
        <w:adjustRightInd/>
        <w:snapToGrid/>
        <w:spacing w:line="640" w:lineRule="exact"/>
        <w:jc w:val="center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widowControl w:val="0"/>
        <w:kinsoku/>
        <w:autoSpaceDE/>
        <w:autoSpaceDN/>
        <w:adjustRightInd/>
        <w:snapToGrid/>
        <w:spacing w:line="640" w:lineRule="exact"/>
        <w:ind w:firstLine="48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（详见附表）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widowControl w:val="0"/>
        <w:kinsoku/>
        <w:autoSpaceDE/>
        <w:autoSpaceDN/>
        <w:adjustRightInd/>
        <w:snapToGrid/>
        <w:spacing w:line="640" w:lineRule="exact"/>
        <w:ind w:firstLine="48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spacing w:before="248" w:line="560" w:lineRule="exact"/>
        <w:ind w:left="38" w:right="13" w:firstLine="471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5" w:h="16837"/>
      <w:pgMar w:top="1440" w:right="180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044B91"/>
    <w:multiLevelType w:val="singleLevel"/>
    <w:tmpl w:val="72044B91"/>
    <w:lvl w:ilvl="0" w:tentative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displayBackgroundShape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ZmY5ZjU1ODlkZTJkZjZjN2Y3OGYzOGQwZjIwYjkwNjQifQ=="/>
  </w:docVars>
  <w:rsids>
    <w:rsidRoot w:val="00172A27"/>
    <w:rsid w:val="00043C15"/>
    <w:rsid w:val="00124EA5"/>
    <w:rsid w:val="00172A27"/>
    <w:rsid w:val="00363947"/>
    <w:rsid w:val="005F3598"/>
    <w:rsid w:val="009119D0"/>
    <w:rsid w:val="00A85741"/>
    <w:rsid w:val="049228B0"/>
    <w:rsid w:val="04CE044A"/>
    <w:rsid w:val="0519709E"/>
    <w:rsid w:val="05794045"/>
    <w:rsid w:val="05843AB4"/>
    <w:rsid w:val="06436EE0"/>
    <w:rsid w:val="06803A6F"/>
    <w:rsid w:val="076B5503"/>
    <w:rsid w:val="076D063D"/>
    <w:rsid w:val="07DC6435"/>
    <w:rsid w:val="08603259"/>
    <w:rsid w:val="09573560"/>
    <w:rsid w:val="09B53B68"/>
    <w:rsid w:val="0A782CAB"/>
    <w:rsid w:val="0A9027C1"/>
    <w:rsid w:val="0AB13B4B"/>
    <w:rsid w:val="0BD13C89"/>
    <w:rsid w:val="0C551966"/>
    <w:rsid w:val="0C847E47"/>
    <w:rsid w:val="0C904CFB"/>
    <w:rsid w:val="0D1D1677"/>
    <w:rsid w:val="0FAB3D2B"/>
    <w:rsid w:val="125806D0"/>
    <w:rsid w:val="13515F7F"/>
    <w:rsid w:val="13D747AA"/>
    <w:rsid w:val="167B033E"/>
    <w:rsid w:val="19533727"/>
    <w:rsid w:val="199C2AE3"/>
    <w:rsid w:val="19B4118B"/>
    <w:rsid w:val="19DE316B"/>
    <w:rsid w:val="1A033A71"/>
    <w:rsid w:val="1E087DE9"/>
    <w:rsid w:val="1E4041A5"/>
    <w:rsid w:val="1EE71792"/>
    <w:rsid w:val="1F531D0C"/>
    <w:rsid w:val="20574263"/>
    <w:rsid w:val="214F27CB"/>
    <w:rsid w:val="219B252A"/>
    <w:rsid w:val="22230EF7"/>
    <w:rsid w:val="2282198D"/>
    <w:rsid w:val="25E03966"/>
    <w:rsid w:val="25E2741E"/>
    <w:rsid w:val="25EA58FF"/>
    <w:rsid w:val="26044D91"/>
    <w:rsid w:val="266622FD"/>
    <w:rsid w:val="26DC4A05"/>
    <w:rsid w:val="27F354B8"/>
    <w:rsid w:val="2878383A"/>
    <w:rsid w:val="2B496D26"/>
    <w:rsid w:val="2C9909E9"/>
    <w:rsid w:val="2D0A0DB2"/>
    <w:rsid w:val="2D4D09B9"/>
    <w:rsid w:val="2DF01AFC"/>
    <w:rsid w:val="2E161943"/>
    <w:rsid w:val="2E4E325B"/>
    <w:rsid w:val="2E527CAB"/>
    <w:rsid w:val="2F9079FE"/>
    <w:rsid w:val="30CA6A67"/>
    <w:rsid w:val="314242CE"/>
    <w:rsid w:val="315D1DAE"/>
    <w:rsid w:val="322C3CD4"/>
    <w:rsid w:val="322D55CC"/>
    <w:rsid w:val="341E5F11"/>
    <w:rsid w:val="34C81DCC"/>
    <w:rsid w:val="3530540D"/>
    <w:rsid w:val="36996D6F"/>
    <w:rsid w:val="36B06916"/>
    <w:rsid w:val="36F045C5"/>
    <w:rsid w:val="37693193"/>
    <w:rsid w:val="376C233D"/>
    <w:rsid w:val="39671939"/>
    <w:rsid w:val="3A2A71BE"/>
    <w:rsid w:val="3A49355C"/>
    <w:rsid w:val="3C41470F"/>
    <w:rsid w:val="3D31020F"/>
    <w:rsid w:val="3D815C64"/>
    <w:rsid w:val="3DDB20CF"/>
    <w:rsid w:val="3E3A3809"/>
    <w:rsid w:val="3EE27A02"/>
    <w:rsid w:val="40190723"/>
    <w:rsid w:val="42996806"/>
    <w:rsid w:val="42D83CB4"/>
    <w:rsid w:val="43825EDF"/>
    <w:rsid w:val="439B7A92"/>
    <w:rsid w:val="440C3C73"/>
    <w:rsid w:val="452B4138"/>
    <w:rsid w:val="460814C8"/>
    <w:rsid w:val="468F05F9"/>
    <w:rsid w:val="46C47F31"/>
    <w:rsid w:val="48573A3E"/>
    <w:rsid w:val="497455D9"/>
    <w:rsid w:val="49896516"/>
    <w:rsid w:val="49DE16FA"/>
    <w:rsid w:val="4B9F79A9"/>
    <w:rsid w:val="4C654FF8"/>
    <w:rsid w:val="4E2C5A2E"/>
    <w:rsid w:val="4ED3049A"/>
    <w:rsid w:val="50673AB6"/>
    <w:rsid w:val="5197683C"/>
    <w:rsid w:val="544A22AE"/>
    <w:rsid w:val="56AE6CC9"/>
    <w:rsid w:val="57D143D6"/>
    <w:rsid w:val="5884414C"/>
    <w:rsid w:val="58DC49A3"/>
    <w:rsid w:val="58E4157B"/>
    <w:rsid w:val="59F4512C"/>
    <w:rsid w:val="5B631129"/>
    <w:rsid w:val="5C72128B"/>
    <w:rsid w:val="5C820560"/>
    <w:rsid w:val="5E7F5109"/>
    <w:rsid w:val="5FBF5145"/>
    <w:rsid w:val="605814EA"/>
    <w:rsid w:val="60C6661C"/>
    <w:rsid w:val="60F66A1B"/>
    <w:rsid w:val="6159227E"/>
    <w:rsid w:val="61B34AD4"/>
    <w:rsid w:val="63CF160F"/>
    <w:rsid w:val="644D07C2"/>
    <w:rsid w:val="64627EA9"/>
    <w:rsid w:val="64F60F7C"/>
    <w:rsid w:val="65B92533"/>
    <w:rsid w:val="66D97ECF"/>
    <w:rsid w:val="67600E37"/>
    <w:rsid w:val="680E7DA2"/>
    <w:rsid w:val="68555192"/>
    <w:rsid w:val="68EA1571"/>
    <w:rsid w:val="694F626A"/>
    <w:rsid w:val="6A250BA7"/>
    <w:rsid w:val="6A2A6853"/>
    <w:rsid w:val="6BAE6E93"/>
    <w:rsid w:val="6C0674DD"/>
    <w:rsid w:val="6C150B0D"/>
    <w:rsid w:val="6C2B078D"/>
    <w:rsid w:val="6D6F51C2"/>
    <w:rsid w:val="6D8C283B"/>
    <w:rsid w:val="6DD33FED"/>
    <w:rsid w:val="6EC77CE1"/>
    <w:rsid w:val="6F2E2822"/>
    <w:rsid w:val="71482419"/>
    <w:rsid w:val="718B22B7"/>
    <w:rsid w:val="72296C2D"/>
    <w:rsid w:val="728D5AF8"/>
    <w:rsid w:val="736923AE"/>
    <w:rsid w:val="743463BD"/>
    <w:rsid w:val="762856E7"/>
    <w:rsid w:val="773831AA"/>
    <w:rsid w:val="78214B80"/>
    <w:rsid w:val="78EB0EE7"/>
    <w:rsid w:val="79A4052E"/>
    <w:rsid w:val="7AAA50FF"/>
    <w:rsid w:val="7C181D83"/>
    <w:rsid w:val="7D7D3EFA"/>
    <w:rsid w:val="7E800C62"/>
    <w:rsid w:val="7FB54858"/>
    <w:rsid w:val="7FF0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outlineLvl w:val="2"/>
    </w:pPr>
    <w:rPr>
      <w:rFonts w:hint="eastAsia" w:ascii="宋体" w:hAnsi="宋体" w:eastAsia="宋体"/>
      <w:b/>
      <w:bCs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basedOn w:val="6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0">
    <w:name w:val="页脚 字符"/>
    <w:basedOn w:val="6"/>
    <w:link w:val="3"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4538</Words>
  <Characters>4870</Characters>
  <Lines>36</Lines>
  <Paragraphs>10</Paragraphs>
  <TotalTime>3</TotalTime>
  <ScaleCrop>false</ScaleCrop>
  <LinksUpToDate>false</LinksUpToDate>
  <CharactersWithSpaces>4889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2022-04-27T10:32:00Z</dcterms:created>
  <dc:creator>Administrator</dc:creator>
  <cp:lastModifiedBy>2148540017</cp:lastModifiedBy>
  <cp:lastPrinted>2022-04-28T09:57:00Z</cp:lastPrinted>
  <dcterms:modified xsi:type="dcterms:W3CDTF">2023-04-26T09:40:54Z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2022-04-27T11:00:02Z</vt:filetime>
  </property>
  <property fmtid="{D5CDD505-2E9C-101B-9397-08002B2CF9AE}" pid="4" name="KSOProductBuildVer">
    <vt:lpwstr>2052-11.1.0.14036</vt:lpwstr>
  </property>
  <property fmtid="{D5CDD505-2E9C-101B-9397-08002B2CF9AE}" pid="5" name="ICV">
    <vt:lpwstr>1B56C415032B4988AFC1D3B5B84C0F16</vt:lpwstr>
  </property>
</Properties>
</file>