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紫阳县焕古镇中心学校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2023年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单位预算公开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第一部分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主要职责及机构设置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2023年单位</w:t>
      </w:r>
      <w:r>
        <w:rPr>
          <w:rFonts w:hint="eastAsia" w:ascii="仿宋" w:hAnsi="仿宋" w:eastAsia="仿宋" w:cs="仿宋"/>
          <w:sz w:val="32"/>
          <w:szCs w:val="32"/>
        </w:rPr>
        <w:t>预算收支说明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预算“三公”经费等情况说明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国有资产占有使用及资产购置情况说明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政府采购情况说明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预算绩效目标说明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>、机关运行经费安排说明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sz w:val="32"/>
          <w:szCs w:val="32"/>
        </w:rPr>
        <w:t>、专业名词解释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预算公开报表）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第一部分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主要职责及机构设置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（一）单位主要职责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贯彻执行党和国家有关教育体育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和科技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工作的方针、政策、法律和法规；负责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全镇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教育体育工作的统筹规划和协调管理工作。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负责焕古镇教育系统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建设，负责和指导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全镇教育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系统的思想政治、宣传教育、精神文明建设和行风建设工作。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指导和管理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全镇</w:t>
      </w:r>
      <w:r>
        <w:rPr>
          <w:rFonts w:hint="eastAsia" w:ascii="仿宋_GB2312" w:hAnsi="仿宋_GB2312" w:eastAsia="仿宋_GB2312" w:cs="仿宋_GB2312"/>
          <w:sz w:val="32"/>
          <w:szCs w:val="32"/>
        </w:rPr>
        <w:t>义务教育、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学前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发展规划、管理办法及教育教学基本要求和基本文件，规范办学行为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组织实施学生德育工作，保障中小学生健康成长；实</w:t>
      </w:r>
      <w:r>
        <w:rPr>
          <w:rFonts w:hint="eastAsia" w:ascii="仿宋_GB2312" w:hAnsi="仿宋_GB2312" w:eastAsia="仿宋_GB2312" w:cs="仿宋_GB2312"/>
          <w:sz w:val="32"/>
          <w:szCs w:val="32"/>
        </w:rPr>
        <w:t>施学校体育教育、健康教育、国防教育、科技教育、艺术教育、安全法制教育、语言文字等工作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全镇</w:t>
      </w:r>
      <w:r>
        <w:rPr>
          <w:rFonts w:hint="eastAsia" w:ascii="仿宋_GB2312" w:hAnsi="仿宋_GB2312" w:eastAsia="仿宋_GB2312" w:cs="仿宋_GB2312"/>
          <w:sz w:val="32"/>
          <w:szCs w:val="32"/>
        </w:rPr>
        <w:t>的教育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教研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工作、教育教学改革和质量监测评估工作，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素质教育；负责全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的教育信息化工作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全镇</w:t>
      </w:r>
      <w:r>
        <w:rPr>
          <w:rFonts w:hint="eastAsia" w:ascii="仿宋_GB2312" w:hAnsi="仿宋_GB2312" w:eastAsia="仿宋_GB2312" w:cs="仿宋_GB2312"/>
          <w:sz w:val="32"/>
          <w:szCs w:val="32"/>
        </w:rPr>
        <w:t>实验教学、教学仪器装备及图书配备工作；管理和指导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全镇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教育事业的交流与合作工作和有关学会、协会等社团组织工作。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全镇</w:t>
      </w:r>
      <w:r>
        <w:rPr>
          <w:rFonts w:hint="eastAsia" w:ascii="仿宋_GB2312" w:hAnsi="仿宋_GB2312" w:eastAsia="仿宋_GB2312" w:cs="仿宋_GB2312"/>
          <w:sz w:val="32"/>
          <w:szCs w:val="32"/>
        </w:rPr>
        <w:t>师资队伍建设工作；负责中小学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、幼儿园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教师交流、职称评审、考核和教师培训工作；负责人才队伍建设。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编制年度预算建议方案，监督管理学校经费，负责学校校舍建设及教育体育设施的装备管理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负责学校的升学、考试和招生工作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负责指导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各校</w:t>
      </w:r>
      <w:r>
        <w:rPr>
          <w:rFonts w:hint="eastAsia" w:ascii="仿宋_GB2312" w:hAnsi="仿宋_GB2312" w:eastAsia="仿宋_GB2312" w:cs="仿宋_GB2312"/>
          <w:sz w:val="32"/>
          <w:szCs w:val="32"/>
        </w:rPr>
        <w:t>学籍管理和毕业证发放工作。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负责和指导全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教育结构的布局调整，研究提出全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中小学校、幼儿园的设置、更名、撤销与调整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，统一管理全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社会力量办学工作。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负责学校校园安全稳定工作;协调相关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做好学校突发事件的应急处置工作；组织实施全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义务教育阶段学生营养改善计划工作。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中小学、幼儿园学生资助和大学生生源地信用助学贷款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的监督管理、回收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负责组织实施公共体育设施建设和管理；负责推行全民健身计划，组织各类体育竞赛活动；指导体育训练、体育竞赛和社会体育指导员队伍、运动队伍建设。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负责全镇教育督导、基础教育质量监测与评估工作。负责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各类学校、幼儿园贯彻教育方针、依法办学、规范办学情况进行督导检查。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镇党委、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政府交办的其他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任务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gree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本单位现有九年制学校和幼儿园各一所，设有教务处、德育处、总务处、资助办、教科室、校办室。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度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48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（一）坚持党建统领，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加强党对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教体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工作全面领导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1.加强政治理论学习。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加强学校党建工作。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3.加强党风廉政建设。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4.加强意识形态工作。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48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（二）坚持立德树人，着力提升学生核心素养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5.深入推进“双减”工作。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6.全面加强学校德育工作和思政课教育。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7.加强学校美育和劳动教育工作。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8.全面加强学生心理健康教育。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9.加强教育信息化建设和网络安全工作。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10.扎实做好近视综合防控工作。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48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（三）坚持多措并举，持续推动教体事业高质量发展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11.加快推进教育“双创”工作。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12.推进学前教育普及普惠。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13.推进义务教育优质均衡。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48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（四）深化改革创新，激发教体系统发展活力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14.推动农村中心小学与小规模学校一体化办学改革。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15.落实好体育中考改革。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48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（五）提升各类学校发展内涵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16.提升集镇学校办学内涵。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17.规范村级学校办学行为。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48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（六）加强队伍建设，保障教体事业健康发展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18.加强教师队伍建设。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19.强化师德师风建设。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20.强化教师培训培养。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48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（七）促进教育公平，全面落实教育惠民政策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21.加强巩固衔接工作。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22.夯实义务教育控辍保学工作。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Toc9247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23.全面落实教育惠民政策。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48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（八）强化体育工作，加快提升体育工作水平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24.狠抓学校体育工作。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25.广泛开展群众体育活动。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26.加大科学健身指导。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48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（九）维护安全稳定，保障教体系统和谐安康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27.持续打好常态化疫情防控持久战。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28.坚决打赢打好安全生产专项整治。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29.全力打稳平安建设综治维稳攻坚战。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30.全力确保饮食安全。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bookmarkStart w:id="1" w:name="_Toc17662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31.全力做好其他保障工作。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底，本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人员编制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</w:t>
      </w:r>
      <w:r>
        <w:rPr>
          <w:rFonts w:hint="eastAsia" w:ascii="仿宋" w:hAnsi="仿宋" w:eastAsia="仿宋" w:cs="仿宋"/>
          <w:sz w:val="32"/>
          <w:szCs w:val="32"/>
        </w:rPr>
        <w:t>人，其中行政编制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人、事业编制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</w:t>
      </w:r>
      <w:r>
        <w:rPr>
          <w:rFonts w:hint="eastAsia" w:ascii="仿宋" w:hAnsi="仿宋" w:eastAsia="仿宋" w:cs="仿宋"/>
          <w:sz w:val="32"/>
          <w:szCs w:val="32"/>
        </w:rPr>
        <w:t>人；实有人员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（其中特设岗位教师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，其中行政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人、事业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</w:t>
      </w:r>
      <w:r>
        <w:rPr>
          <w:rFonts w:hint="eastAsia" w:ascii="仿宋" w:hAnsi="仿宋" w:eastAsia="仿宋" w:cs="仿宋"/>
          <w:sz w:val="32"/>
          <w:szCs w:val="32"/>
        </w:rPr>
        <w:t>人。单位管理的离退休人员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754380</wp:posOffset>
            </wp:positionV>
            <wp:extent cx="5038090" cy="1589405"/>
            <wp:effectExtent l="0" t="0" r="10160" b="10795"/>
            <wp:wrapNone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8090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涉及人员划转的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，人员划转手续未办结的，仍在原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单位进行说明。</w:t>
      </w:r>
    </w:p>
    <w:p>
      <w:pPr>
        <w:pStyle w:val="2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2023年单位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预算收支说明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所有收入和支出均纳入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</w:rPr>
        <w:t>预算管理。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预算收入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790.9252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790.9252</w:t>
      </w:r>
      <w:r>
        <w:rPr>
          <w:rFonts w:hint="eastAsia" w:ascii="仿宋" w:hAnsi="仿宋" w:eastAsia="仿宋" w:cs="仿宋"/>
          <w:sz w:val="32"/>
          <w:szCs w:val="32"/>
        </w:rPr>
        <w:t>万元、政府性基金拨款收入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万元、，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预算收入较上年增加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35.5952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单位人员工资基数增加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790.9252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790.9252</w:t>
      </w:r>
      <w:r>
        <w:rPr>
          <w:rFonts w:hint="eastAsia" w:ascii="仿宋" w:hAnsi="仿宋" w:eastAsia="仿宋" w:cs="仿宋"/>
          <w:sz w:val="32"/>
          <w:szCs w:val="32"/>
        </w:rPr>
        <w:t>万元、政府性基金拨款支出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万元、，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预算支出较上年增加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35.5952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单位人员工资基数增加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文字说明，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财政拨款收支与上年对比的增减变化情况及变化原因，收入和支出应分别进行说明。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财政拨款收支涉及财政拨款结转资金的，收支总额中应包括财政拨款结转资金金额。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财政拨款收入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790.9252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790.9252</w:t>
      </w:r>
      <w:r>
        <w:rPr>
          <w:rFonts w:hint="eastAsia" w:ascii="仿宋" w:hAnsi="仿宋" w:eastAsia="仿宋" w:cs="仿宋"/>
          <w:sz w:val="32"/>
          <w:szCs w:val="32"/>
        </w:rPr>
        <w:t>万元、政府性基金拨款收入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万元、，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财政拨款收入较上年增加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35.5952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单位人员工资基数增加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财政拨款支出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790.9252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790.9252</w:t>
      </w:r>
      <w:r>
        <w:rPr>
          <w:rFonts w:hint="eastAsia" w:ascii="仿宋" w:hAnsi="仿宋" w:eastAsia="仿宋" w:cs="仿宋"/>
          <w:sz w:val="32"/>
          <w:szCs w:val="32"/>
        </w:rPr>
        <w:t>万元、政府性基金拨款支出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万元、，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财政拨款支出较上年增加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35.5952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单位人员工资基数增加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一般公共预算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当年</w:t>
      </w:r>
      <w:r>
        <w:rPr>
          <w:rFonts w:hint="eastAsia" w:ascii="仿宋" w:hAnsi="仿宋" w:eastAsia="仿宋" w:cs="仿宋"/>
          <w:sz w:val="32"/>
          <w:szCs w:val="32"/>
        </w:rPr>
        <w:t>拨款规模变化情况。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当年一般公共预算拨款支出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790.9252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35.5952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单位人员工资基数增加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支出按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功能</w:t>
      </w:r>
      <w:r>
        <w:rPr>
          <w:rFonts w:hint="eastAsia" w:ascii="仿宋" w:hAnsi="仿宋" w:eastAsia="仿宋" w:cs="仿宋"/>
          <w:sz w:val="32"/>
          <w:szCs w:val="32"/>
        </w:rPr>
        <w:t>科目分类的明细情况。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240" w:leftChars="0" w:firstLine="48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小学教育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（205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0202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600.7696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万元，较上年增加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16.5396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人员工资基数增加；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机关事业单位基本养老保险缴费支出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2080505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84.9084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增加11.5484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人员工资基数增加；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（210110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41.6232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增加5.8032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人员工资基数增加；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48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住房公积金</w:t>
      </w:r>
      <w:r>
        <w:rPr>
          <w:rFonts w:hint="eastAsia" w:ascii="仿宋_GB2312" w:hAnsi="仿宋_GB2312" w:eastAsia="仿宋_GB2312" w:cs="仿宋_GB2312"/>
          <w:sz w:val="32"/>
          <w:szCs w:val="32"/>
        </w:rPr>
        <w:t>（2210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63.624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增加1.704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人员工资基数增加。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支出按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经济</w:t>
      </w:r>
      <w:r>
        <w:rPr>
          <w:rFonts w:hint="eastAsia" w:ascii="仿宋" w:hAnsi="仿宋" w:eastAsia="仿宋" w:cs="仿宋"/>
          <w:sz w:val="32"/>
          <w:szCs w:val="32"/>
        </w:rPr>
        <w:t>科目分类的明细情况。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预算</w:t>
      </w:r>
      <w:r>
        <w:rPr>
          <w:rFonts w:hint="eastAsia" w:ascii="仿宋" w:hAnsi="仿宋" w:eastAsia="仿宋" w:cs="仿宋"/>
          <w:sz w:val="32"/>
          <w:szCs w:val="32"/>
        </w:rPr>
        <w:t>支出经济分类的类级科目说明。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当年一般公共预算支出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790.9252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788.2852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40.7252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人员工资基数增加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对个人和家庭的补助支出（303）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2.64</w:t>
      </w:r>
      <w:r>
        <w:rPr>
          <w:rFonts w:hint="eastAsia" w:ascii="仿宋" w:hAnsi="仿宋" w:eastAsia="仿宋" w:cs="仿宋"/>
          <w:sz w:val="32"/>
          <w:szCs w:val="32"/>
        </w:rPr>
        <w:t>万元，较上年减少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5.13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预算减少了退休人员降温费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结转财政资金一般公共预算拨款支出情况。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结转的一般公共预算拨款资金支出。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当年政府性基金预算支出情况。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本单位无当年政府性基金预算收支，并已公开空表。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上年结转政府性基金预算支出情况。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本单位无2022年结转的政府性基金预算拨款支出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无当年国有资本经营预算拨款收支，并在财政拨款收支总体情况表中列示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结转的国有资本经营预算拨款支出。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预算“三公”经费等预算情况说明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“三公”经费预算收支，并已公开空表。</w:t>
      </w:r>
    </w:p>
    <w:p>
      <w:pPr>
        <w:pStyle w:val="2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本单位无2022年结转的财政拨款‘三公’经费和会议费、培训费支出。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国有资产占有使用及资产购置情况说明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底，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结转的财政拨款支出资产购置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97" w:leftChars="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七、单位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政府采购情况说明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48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单位202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无政府采购预算，并已公开空表。</w:t>
      </w:r>
    </w:p>
    <w:p>
      <w:pPr>
        <w:pStyle w:val="2"/>
        <w:rPr>
          <w:rFonts w:hint="eastAsia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结转的政府采购资金支出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预算绩效目标说明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绩效目标管理全覆盖，涉及当年一般公共预算拨款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790.9252</w:t>
      </w:r>
      <w:r>
        <w:rPr>
          <w:rFonts w:hint="eastAsia" w:ascii="仿宋" w:hAnsi="仿宋" w:eastAsia="仿宋" w:cs="仿宋"/>
          <w:sz w:val="32"/>
          <w:szCs w:val="32"/>
        </w:rPr>
        <w:t>万元,（详见公开报表中的绩效目标表）。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red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结转的财政拨款支出涉及的绩效目标管理。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red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2023年，本单位专项资金未纳入单位预算，并已公开空表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九、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机关运行经费安排说明</w:t>
      </w:r>
    </w:p>
    <w:p>
      <w:pPr>
        <w:pStyle w:val="2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本</w:t>
      </w:r>
      <w:r>
        <w:rPr>
          <w:rFonts w:hint="eastAsia" w:ascii="仿宋" w:hAnsi="仿宋" w:eastAsia="仿宋" w:cs="仿宋"/>
          <w:b w:val="0"/>
          <w:bCs w:val="0"/>
          <w:lang w:eastAsia="zh-CN"/>
        </w:rPr>
        <w:t>单位</w:t>
      </w:r>
      <w:r>
        <w:rPr>
          <w:rFonts w:hint="eastAsia" w:ascii="仿宋" w:hAnsi="仿宋" w:eastAsia="仿宋" w:cs="仿宋"/>
          <w:b w:val="0"/>
          <w:bCs w:val="0"/>
        </w:rPr>
        <w:t>无2022年结转的财政拨款机关运行经费支出。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0" w:leftChars="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1.机关运行经费：指各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的公用经费，包括办公及印刷费、邮电费、差旅费、会议费、福利费、日常维修费、专用材料及一般设备购置费、办公用房水电费、办公用房取暖费、办公用房物业管理费、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公务用车运行费</w:t>
      </w:r>
      <w:r>
        <w:rPr>
          <w:rFonts w:hint="eastAsia" w:ascii="仿宋" w:hAnsi="仿宋" w:eastAsia="仿宋" w:cs="仿宋"/>
          <w:sz w:val="32"/>
          <w:szCs w:val="32"/>
        </w:rPr>
        <w:t>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Theme="minorEastAsia" w:hAnsiTheme="minorEastAsia" w:eastAsiaTheme="minorEastAsia" w:cstheme="minorEastAsia"/>
          <w:sz w:val="32"/>
          <w:highlight w:val="none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三公”经费: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详</w:t>
      </w:r>
      <w:r>
        <w:rPr>
          <w:rFonts w:hint="eastAsia" w:ascii="仿宋" w:hAnsi="仿宋" w:eastAsia="仿宋" w:cs="仿宋"/>
          <w:sz w:val="32"/>
          <w:szCs w:val="32"/>
        </w:rPr>
        <w:t>见附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3E28D46F"/>
    <w:multiLevelType w:val="singleLevel"/>
    <w:tmpl w:val="3E28D46F"/>
    <w:lvl w:ilvl="0" w:tentative="0">
      <w:start w:val="1"/>
      <w:numFmt w:val="decimal"/>
      <w:suff w:val="nothing"/>
      <w:lvlText w:val="（%1）"/>
      <w:lvlJc w:val="left"/>
      <w:pPr>
        <w:ind w:left="240"/>
      </w:pPr>
    </w:lvl>
  </w:abstractNum>
  <w:abstractNum w:abstractNumId="3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jU1ODlkZTJkZjZjN2Y3OGYzOGQwZjIwYjkwNjQifQ=="/>
  </w:docVars>
  <w:rsids>
    <w:rsidRoot w:val="1ED0381D"/>
    <w:rsid w:val="00D70262"/>
    <w:rsid w:val="018F2D13"/>
    <w:rsid w:val="02953D9A"/>
    <w:rsid w:val="03791D26"/>
    <w:rsid w:val="045B6486"/>
    <w:rsid w:val="0466605A"/>
    <w:rsid w:val="04F35073"/>
    <w:rsid w:val="061D2748"/>
    <w:rsid w:val="06D7231D"/>
    <w:rsid w:val="075D6C6A"/>
    <w:rsid w:val="0773304F"/>
    <w:rsid w:val="089D1D43"/>
    <w:rsid w:val="0A653AEA"/>
    <w:rsid w:val="0AAB1747"/>
    <w:rsid w:val="0B473936"/>
    <w:rsid w:val="0B820553"/>
    <w:rsid w:val="0B8A1B09"/>
    <w:rsid w:val="0C805687"/>
    <w:rsid w:val="0D053BAB"/>
    <w:rsid w:val="0D594F94"/>
    <w:rsid w:val="0E1F698E"/>
    <w:rsid w:val="0FA9052D"/>
    <w:rsid w:val="10163FB4"/>
    <w:rsid w:val="10A536CA"/>
    <w:rsid w:val="12B55B02"/>
    <w:rsid w:val="13DD192D"/>
    <w:rsid w:val="147F7E6C"/>
    <w:rsid w:val="14C85364"/>
    <w:rsid w:val="14FA613E"/>
    <w:rsid w:val="15053ED9"/>
    <w:rsid w:val="15BA67E3"/>
    <w:rsid w:val="15EB6487"/>
    <w:rsid w:val="166918D6"/>
    <w:rsid w:val="176724C1"/>
    <w:rsid w:val="18AF7F70"/>
    <w:rsid w:val="1A431FF4"/>
    <w:rsid w:val="1B746107"/>
    <w:rsid w:val="1CD64124"/>
    <w:rsid w:val="1E0072C5"/>
    <w:rsid w:val="1E1E7AD2"/>
    <w:rsid w:val="1ED0381D"/>
    <w:rsid w:val="1ED34793"/>
    <w:rsid w:val="20FE50B8"/>
    <w:rsid w:val="210F400E"/>
    <w:rsid w:val="229A281A"/>
    <w:rsid w:val="2383657E"/>
    <w:rsid w:val="23F45765"/>
    <w:rsid w:val="242E73FF"/>
    <w:rsid w:val="246C5345"/>
    <w:rsid w:val="24AB40AF"/>
    <w:rsid w:val="24FC6952"/>
    <w:rsid w:val="26CC76FD"/>
    <w:rsid w:val="272308AF"/>
    <w:rsid w:val="28064C78"/>
    <w:rsid w:val="2864072E"/>
    <w:rsid w:val="2A3E38E1"/>
    <w:rsid w:val="2BF2458F"/>
    <w:rsid w:val="2F3B562F"/>
    <w:rsid w:val="2FC8494E"/>
    <w:rsid w:val="314B37FB"/>
    <w:rsid w:val="31B733F7"/>
    <w:rsid w:val="385D1A98"/>
    <w:rsid w:val="38F70388"/>
    <w:rsid w:val="3A4434B4"/>
    <w:rsid w:val="3B055E9C"/>
    <w:rsid w:val="3B9440A0"/>
    <w:rsid w:val="3D28036F"/>
    <w:rsid w:val="3D8407DF"/>
    <w:rsid w:val="3DFF32ED"/>
    <w:rsid w:val="3F503091"/>
    <w:rsid w:val="4008265B"/>
    <w:rsid w:val="41851E44"/>
    <w:rsid w:val="420B5D06"/>
    <w:rsid w:val="4248700C"/>
    <w:rsid w:val="465670F7"/>
    <w:rsid w:val="471D22FA"/>
    <w:rsid w:val="472B48D8"/>
    <w:rsid w:val="4741375D"/>
    <w:rsid w:val="47C702DF"/>
    <w:rsid w:val="4831474C"/>
    <w:rsid w:val="48422B9F"/>
    <w:rsid w:val="488947B6"/>
    <w:rsid w:val="4E9341B2"/>
    <w:rsid w:val="4FB64197"/>
    <w:rsid w:val="50572E30"/>
    <w:rsid w:val="51AA26CF"/>
    <w:rsid w:val="51AA5E26"/>
    <w:rsid w:val="52324C02"/>
    <w:rsid w:val="52C93A96"/>
    <w:rsid w:val="531A3416"/>
    <w:rsid w:val="538C5F53"/>
    <w:rsid w:val="54474AB6"/>
    <w:rsid w:val="5582405A"/>
    <w:rsid w:val="56051C6B"/>
    <w:rsid w:val="563F4648"/>
    <w:rsid w:val="57C07DEE"/>
    <w:rsid w:val="57F00EB9"/>
    <w:rsid w:val="585F1B85"/>
    <w:rsid w:val="58FE3115"/>
    <w:rsid w:val="592D7B67"/>
    <w:rsid w:val="59D947AF"/>
    <w:rsid w:val="59F96CB8"/>
    <w:rsid w:val="5BD23E00"/>
    <w:rsid w:val="5BF47018"/>
    <w:rsid w:val="5C653576"/>
    <w:rsid w:val="5E5C14C1"/>
    <w:rsid w:val="5F635E4B"/>
    <w:rsid w:val="60404B5F"/>
    <w:rsid w:val="6134696F"/>
    <w:rsid w:val="61EE3D1B"/>
    <w:rsid w:val="62460F4D"/>
    <w:rsid w:val="62A365B5"/>
    <w:rsid w:val="65B7439B"/>
    <w:rsid w:val="66607F61"/>
    <w:rsid w:val="67606C1C"/>
    <w:rsid w:val="676942F4"/>
    <w:rsid w:val="68EA113C"/>
    <w:rsid w:val="699E67D8"/>
    <w:rsid w:val="69B23FEC"/>
    <w:rsid w:val="69E141D5"/>
    <w:rsid w:val="69F87A79"/>
    <w:rsid w:val="6C540332"/>
    <w:rsid w:val="6DBE3A60"/>
    <w:rsid w:val="6E8A04A9"/>
    <w:rsid w:val="6F3075D5"/>
    <w:rsid w:val="6F5403ED"/>
    <w:rsid w:val="71A236EE"/>
    <w:rsid w:val="73843559"/>
    <w:rsid w:val="75AC088F"/>
    <w:rsid w:val="76590D5F"/>
    <w:rsid w:val="77AD3FB4"/>
    <w:rsid w:val="781B6398"/>
    <w:rsid w:val="7839395D"/>
    <w:rsid w:val="788B613B"/>
    <w:rsid w:val="78935A62"/>
    <w:rsid w:val="7920167B"/>
    <w:rsid w:val="7A3E4F09"/>
    <w:rsid w:val="7BF11232"/>
    <w:rsid w:val="7CE442E1"/>
    <w:rsid w:val="7CEE0D2E"/>
    <w:rsid w:val="7CF76871"/>
    <w:rsid w:val="7D804F3A"/>
    <w:rsid w:val="7E2B2CA4"/>
    <w:rsid w:val="7E791462"/>
    <w:rsid w:val="7F5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outlineLvl w:val="2"/>
    </w:pPr>
    <w:rPr>
      <w:rFonts w:hint="eastAsia" w:ascii="宋体" w:hAnsi="宋体" w:eastAsia="宋体"/>
      <w:b/>
      <w:bCs/>
      <w:sz w:val="27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next w:val="4"/>
    <w:qFormat/>
    <w:uiPriority w:val="99"/>
    <w:pPr>
      <w:spacing w:after="120"/>
    </w:pPr>
    <w:rPr>
      <w:kern w:val="0"/>
      <w:sz w:val="16"/>
      <w:szCs w:val="16"/>
    </w:rPr>
  </w:style>
  <w:style w:type="paragraph" w:styleId="4">
    <w:name w:val="Body Text"/>
    <w:basedOn w:val="1"/>
    <w:qFormat/>
    <w:uiPriority w:val="99"/>
    <w:pPr>
      <w:spacing w:after="1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3653</Words>
  <Characters>4029</Characters>
  <Lines>0</Lines>
  <Paragraphs>0</Paragraphs>
  <TotalTime>5</TotalTime>
  <ScaleCrop>false</ScaleCrop>
  <LinksUpToDate>false</LinksUpToDate>
  <CharactersWithSpaces>4067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2020-08-03T08:28:00Z</cp:lastPrinted>
  <dcterms:modified xsi:type="dcterms:W3CDTF">2023-05-15T03:06:13Z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CAF4C4EA64404B83B4E6BE0114410B71</vt:lpwstr>
  </property>
</Properties>
</file>