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紫阳县高滩镇中心学校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1.贯彻执行党的教育方针，坚持育人为本、德育优先，实施素质教育，提高教育现代化水平，培养德智体美劳全面发展的社会主义建设者和接班人，办人民满意的教育。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2.配合各级人民政府依法动员适龄儿童、少年入学，严格控制学生辍学，依法保证适龄儿童、少年接受学前教育及九年义务教育。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3.编制和实施学校的发展规划、年度计划、学期计划，拟定各项规章制度，依法按章管理学校。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4.管理和指导全镇教育教学研究工作，规划、指导、建设教育信息化工作，组织开展各类教研活动，规范办学行为，提高办学水平和教育质量。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5.发挥党组织政治核心作用，做好党建工作，积极赋予教职工代表大会行使民主监督管理学校的权利。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6.负责教职工的聘任、培训、考核、调配和交流等工作，依法奖励或处分有关教师和职工。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7.负责学籍管理，中小学、幼儿园资助管理，资产管理，做好教育统计，学校报账，监测经费使用情况，积极筹措资金改善办学条件。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8.负责学校校园安全稳定工作</w:t>
      </w: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做好学校突发事件的应急处置工作。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9.负责维护学校师生的合法权益，有权拒绝任何组织和个人对教育教学活动进行非法干涉。</w:t>
      </w:r>
    </w:p>
    <w:p>
      <w:pPr>
        <w:spacing w:line="360" w:lineRule="auto"/>
        <w:ind w:firstLine="640"/>
        <w:rPr>
          <w:rFonts w:ascii="仿宋" w:hAnsi="仿宋" w:eastAsia="仿宋" w:cs="仿宋"/>
          <w:color w:val="2F2F2F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F2F2F"/>
          <w:sz w:val="32"/>
          <w:szCs w:val="32"/>
          <w:shd w:val="clear" w:color="auto" w:fill="FFFFFF"/>
        </w:rPr>
        <w:t>10.指导、管理辖区内各级各类学校，依法接受各级教育行政单位的管理、组织、指导和人民群众的监督。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本单位设有校长办公室、教务处、德育处、总务处、营养办、健康办、教科室、电教中心、学生资助办公室、团校委及工会。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（一）坚持党建引领，加强组织建设。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1.加强中小学校组织建设。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2.落实党风廉政主体责任。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3.开展争先创优示范活动。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（二）深耕常规管理，提升办学效益。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1.精细优化教学管理。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2.规范教育教学行为。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3.提高教育教学质量。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（三）狠抓三个课堂，落实双减政策。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1.狠抓课堂教学变革，全面实施素质教育。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2.提高作业设计管理，夯实课后服务质量。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3.开展体卫艺术教育，提升社团活动内涵。</w:t>
      </w:r>
    </w:p>
    <w:p>
      <w:pPr>
        <w:spacing w:line="560" w:lineRule="exact"/>
        <w:ind w:firstLine="480" w:firstLineChars="150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4.拓展第三课堂渠道，促进学生全面发展。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（四）聚焦教师素养，提升专业水平。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1.实施岗位培训，把好教师入职关。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2.开展校本研修，掌好教学方向舵。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3.青蓝帮扶结对，培优技能领头羊。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（五）筑牢安全防线，保障校园安全。 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1.落实安全管理主体责任。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2.开展校园安全隐患排查。</w:t>
      </w:r>
    </w:p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3.加强周边环境综合治理。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紫阳县高滩镇中心幼儿园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紫阳县高滩镇广城幼儿园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紫阳县高滩镇绕溪幼儿园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9"/>
        <w:numPr>
          <w:ilvl w:val="0"/>
          <w:numId w:val="1"/>
        </w:numPr>
        <w:spacing w:line="360" w:lineRule="auto"/>
        <w:ind w:firstLineChars="0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单位人员情况说明</w:t>
      </w:r>
    </w:p>
    <w:p>
      <w:pPr>
        <w:spacing w:line="360" w:lineRule="auto"/>
        <w:ind w:left="480" w:leftChars="200" w:firstLine="0" w:firstLineChars="0"/>
      </w:pPr>
      <w:r>
        <w:drawing>
          <wp:inline distT="0" distB="0" distL="114300" distR="114300">
            <wp:extent cx="4787265" cy="3306445"/>
            <wp:effectExtent l="4445" t="5080" r="8890" b="107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left="480" w:leftChars="20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截止2022年底，本单位人员编制184人，其中行政编制0人、事业编制184人；实有人员199人（其中特设岗位教师26人），其中行政0人、事业199人。单位管理的离退休人员144人。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2404.32万元，其中一般公共预算拨款收入2404.32万元、政府性基金拨款收入0万元、上级补助收入0万元、事业收入0万元、事业单位经营收入0万元、对附属单位上缴收入0万元、用事业基金弥补收支差额0万元、上年结转0万元、上年实户资金余额0万元、其他收入0万元，2023年本单位预算收入较上年增加47.44万元，主要原因是工资调整；2023年本单位预算支出2404.32万元，其中一般公共预算拨款支出2404.32万元、政府性基金拨款支出0万元、事业收入支出0万元、事业单位经营收入支出0万元、对附属单位上缴收入支出0万元、上年实户资金余额支出0万元、其他收入支出0万元、上年结转支出0万元，2023年本单位预算支出较上年增加47.44万元，主要原因是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2404.32万元，其中一般公共预算拨款收入2404.32万元、政府性基金拨款收入0万元、上年结转0万元，2023年本单位财政拨款收入较上年增加47.44万元，主要原因是工资调整；2023年本单位财政拨款支出2404.32万元，其中一般公共预算拨款支出2404.32万元、政府性基金拨款支出0万元、上年结转支出0万元，2023年本单位财政拨款支出较上年增加47.44万元，主要原因是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2023年本单位当年一般公共预算拨款支出2404.32万元，较上年增加47.44万元，主要原因是工资调整。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本单位2023年当年一般公共预算支出2404.32万元，其中：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（1）初中教育（2050203）支出1829.29万元，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较上年减少5.43万元，</w:t>
      </w:r>
      <w:r>
        <w:rPr>
          <w:rFonts w:hint="eastAsia" w:ascii="仿宋" w:hAnsi="仿宋" w:eastAsia="仿宋" w:cs="仿宋"/>
          <w:sz w:val="32"/>
          <w:szCs w:val="32"/>
        </w:rPr>
        <w:t>主要原因是人员减少；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（2）机关事业单位基本养老保险缴费（2080505）支出256.41万元，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较上年增加33.32万元，</w:t>
      </w:r>
      <w:r>
        <w:rPr>
          <w:rFonts w:hint="eastAsia" w:ascii="仿宋" w:hAnsi="仿宋" w:eastAsia="仿宋" w:cs="仿宋"/>
          <w:sz w:val="32"/>
          <w:szCs w:val="32"/>
        </w:rPr>
        <w:t>主要原因是工资调整；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事业单位</w:t>
      </w:r>
      <w:r>
        <w:rPr>
          <w:rFonts w:hint="eastAsia" w:ascii="仿宋" w:hAnsi="仿宋" w:eastAsia="仿宋" w:cs="仿宋"/>
          <w:sz w:val="32"/>
          <w:szCs w:val="32"/>
        </w:rPr>
        <w:t>医疗（2101102）125.9万元，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较上年增加16.83万元，</w:t>
      </w:r>
      <w:r>
        <w:rPr>
          <w:rFonts w:hint="eastAsia" w:ascii="仿宋" w:hAnsi="仿宋" w:eastAsia="仿宋" w:cs="仿宋"/>
          <w:sz w:val="32"/>
          <w:szCs w:val="32"/>
        </w:rPr>
        <w:t>主要原因是工资调整；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（4）住房公积金支出（2210201）192.72万元，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较上年增加2.72万元，</w:t>
      </w:r>
      <w:r>
        <w:rPr>
          <w:rFonts w:hint="eastAsia" w:ascii="仿宋" w:hAnsi="仿宋" w:eastAsia="仿宋" w:cs="仿宋"/>
          <w:sz w:val="32"/>
          <w:szCs w:val="32"/>
        </w:rPr>
        <w:t>主要原因是工资调整；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2023年本单位当年一般公共预算支出2404.32万元，其中：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工资福利支出（301）2378.62万元，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较上年增加47.22万元，</w:t>
      </w:r>
      <w:r>
        <w:rPr>
          <w:rFonts w:hint="eastAsia" w:ascii="仿宋" w:hAnsi="仿宋" w:eastAsia="仿宋" w:cs="仿宋"/>
          <w:sz w:val="32"/>
          <w:szCs w:val="32"/>
        </w:rPr>
        <w:t>主要原因是工资调整；</w:t>
      </w:r>
    </w:p>
    <w:p>
      <w:pPr>
        <w:spacing w:line="360" w:lineRule="auto"/>
        <w:ind w:firstLine="64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对个人和家庭的补助（303）25.7万元，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较上年增加0.22万元，主要原因是工资调整；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2023年本单位当年一般公共预算支出2404.32万元，其中：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机关工资福利支出（505）2378.62万元，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较上年增加47.22万元，</w:t>
      </w:r>
      <w:r>
        <w:rPr>
          <w:rFonts w:hint="eastAsia" w:ascii="仿宋" w:hAnsi="仿宋" w:eastAsia="仿宋" w:cs="仿宋"/>
          <w:sz w:val="32"/>
          <w:szCs w:val="32"/>
        </w:rPr>
        <w:t>主要原因是工资调整；</w:t>
      </w:r>
    </w:p>
    <w:p>
      <w:pPr>
        <w:spacing w:line="360" w:lineRule="auto"/>
        <w:ind w:firstLine="64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对个人和家庭的补助支出（509）25.7万元，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较上年增加0.22万元，主要原因是工资调整；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（1）2023年本单位当年一般公共预算“三公”经费预算支出0万元，较上年持平。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（2）2023年本单位当年会议费预算支出0万元，较上年持平。培训费0万元，较上年持平。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9"/>
        <w:numPr>
          <w:ilvl w:val="0"/>
          <w:numId w:val="6"/>
        </w:numPr>
        <w:spacing w:line="360" w:lineRule="auto"/>
        <w:ind w:left="1680" w:leftChars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2023年本单位绩效目标管理全覆盖，涉及当年一般公共预算拨款2404.32万元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本单位当年机关运行经费预算安排0万元，较上年持平。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6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宋体" w:hAnsi="宋体" w:cs="宋体"/>
          <w:sz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紫阳县高滩镇中心学校</w:t>
      </w:r>
    </w:p>
    <w:p>
      <w:pPr>
        <w:ind w:firstLine="640"/>
        <w:jc w:val="right"/>
      </w:pPr>
      <w:r>
        <w:rPr>
          <w:rFonts w:hint="eastAsia" w:ascii="仿宋" w:hAnsi="仿宋" w:eastAsia="仿宋" w:cs="仿宋"/>
          <w:sz w:val="32"/>
          <w:szCs w:val="32"/>
        </w:rPr>
        <w:t>2022年3月20日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3D009FA"/>
    <w:multiLevelType w:val="multilevel"/>
    <w:tmpl w:val="53D009FA"/>
    <w:lvl w:ilvl="0" w:tentative="0">
      <w:start w:val="3"/>
      <w:numFmt w:val="japaneseCounting"/>
      <w:lvlText w:val="%1、"/>
      <w:lvlJc w:val="left"/>
      <w:pPr>
        <w:ind w:left="981" w:hanging="660"/>
      </w:pPr>
      <w:rPr>
        <w:rFonts w:hint="default" w:ascii="仿宋" w:hAnsi="仿宋" w:eastAsia="仿宋" w:cs="仿宋"/>
        <w:b/>
        <w:sz w:val="32"/>
      </w:rPr>
    </w:lvl>
    <w:lvl w:ilvl="1" w:tentative="0">
      <w:start w:val="1"/>
      <w:numFmt w:val="lowerLetter"/>
      <w:lvlText w:val="%2)"/>
      <w:lvlJc w:val="left"/>
      <w:pPr>
        <w:ind w:left="1161" w:hanging="420"/>
      </w:pPr>
    </w:lvl>
    <w:lvl w:ilvl="2" w:tentative="0">
      <w:start w:val="1"/>
      <w:numFmt w:val="lowerRoman"/>
      <w:lvlText w:val="%3."/>
      <w:lvlJc w:val="right"/>
      <w:pPr>
        <w:ind w:left="1581" w:hanging="420"/>
      </w:pPr>
    </w:lvl>
    <w:lvl w:ilvl="3" w:tentative="0">
      <w:start w:val="1"/>
      <w:numFmt w:val="decimal"/>
      <w:lvlText w:val="%4."/>
      <w:lvlJc w:val="left"/>
      <w:pPr>
        <w:ind w:left="2001" w:hanging="420"/>
      </w:pPr>
    </w:lvl>
    <w:lvl w:ilvl="4" w:tentative="0">
      <w:start w:val="1"/>
      <w:numFmt w:val="lowerLetter"/>
      <w:lvlText w:val="%5)"/>
      <w:lvlJc w:val="left"/>
      <w:pPr>
        <w:ind w:left="2421" w:hanging="420"/>
      </w:pPr>
    </w:lvl>
    <w:lvl w:ilvl="5" w:tentative="0">
      <w:start w:val="1"/>
      <w:numFmt w:val="lowerRoman"/>
      <w:lvlText w:val="%6."/>
      <w:lvlJc w:val="right"/>
      <w:pPr>
        <w:ind w:left="2841" w:hanging="420"/>
      </w:pPr>
    </w:lvl>
    <w:lvl w:ilvl="6" w:tentative="0">
      <w:start w:val="1"/>
      <w:numFmt w:val="decimal"/>
      <w:lvlText w:val="%7."/>
      <w:lvlJc w:val="left"/>
      <w:pPr>
        <w:ind w:left="3261" w:hanging="420"/>
      </w:pPr>
    </w:lvl>
    <w:lvl w:ilvl="7" w:tentative="0">
      <w:start w:val="1"/>
      <w:numFmt w:val="lowerLetter"/>
      <w:lvlText w:val="%8)"/>
      <w:lvlJc w:val="left"/>
      <w:pPr>
        <w:ind w:left="3681" w:hanging="420"/>
      </w:pPr>
    </w:lvl>
    <w:lvl w:ilvl="8" w:tentative="0">
      <w:start w:val="1"/>
      <w:numFmt w:val="lowerRoman"/>
      <w:lvlText w:val="%9."/>
      <w:lvlJc w:val="right"/>
      <w:pPr>
        <w:ind w:left="4101" w:hanging="420"/>
      </w:pPr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EF86FB2"/>
    <w:multiLevelType w:val="multilevel"/>
    <w:tmpl w:val="6EF86FB2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445739"/>
    <w:rsid w:val="005026DD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4934DD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1B07339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0A03289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9D4B86"/>
    <w:rsid w:val="57C07DEE"/>
    <w:rsid w:val="58044C05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4856AE0"/>
    <w:rsid w:val="65B7439B"/>
    <w:rsid w:val="66607F61"/>
    <w:rsid w:val="6696345F"/>
    <w:rsid w:val="67606C1C"/>
    <w:rsid w:val="676942F4"/>
    <w:rsid w:val="689E075E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6BF4762"/>
    <w:rsid w:val="77AD3FB4"/>
    <w:rsid w:val="781B6398"/>
    <w:rsid w:val="7839395D"/>
    <w:rsid w:val="788B613B"/>
    <w:rsid w:val="78935A62"/>
    <w:rsid w:val="78C93FAB"/>
    <w:rsid w:val="7920167B"/>
    <w:rsid w:val="7A3E4F09"/>
    <w:rsid w:val="7BF11232"/>
    <w:rsid w:val="7CDB7433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/>
      <w:b/>
      <w:bCs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36130;&#21153;&#36164;&#26009;\&#25253;&#34920;&#31867;\&#39044;&#31639;&#20844;&#24320;\&#29983;&#25104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[生成柱形图.xlsx]柱形图!数据透视表1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748055555555556"/>
          <c:y val="0.152083332339923"/>
          <c:w val="0.680472222222222"/>
          <c:h val="0.6422222242090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[生成柱形图.xlsx]柱形图!$C$8</c:f>
              <c:strCache>
                <c:ptCount val="1"/>
                <c:pt idx="0">
                  <c:v>总人数.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[生成柱形图.xlsx]柱形图!$B$9:$B$11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[生成柱形图.xlsx]柱形图!$C$9:$C$11</c:f>
              <c:numCache>
                <c:formatCode>General</c:formatCode>
                <c:ptCount val="2"/>
                <c:pt idx="0">
                  <c:v>184</c:v>
                </c:pt>
                <c:pt idx="1">
                  <c:v>199</c:v>
                </c:pt>
              </c:numCache>
            </c:numRef>
          </c:val>
        </c:ser>
        <c:ser>
          <c:idx val="1"/>
          <c:order val="1"/>
          <c:tx>
            <c:strRef>
              <c:f>[生成柱形图.xlsx]柱形图!$D$8</c:f>
              <c:strCache>
                <c:ptCount val="1"/>
                <c:pt idx="0">
                  <c:v>行政人员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[生成柱形图.xlsx]柱形图!$B$9:$B$11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[生成柱形图.xlsx]柱形图!$D$9:$D$11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[生成柱形图.xlsx]柱形图!$E$8</c:f>
              <c:strCache>
                <c:ptCount val="1"/>
                <c:pt idx="0">
                  <c:v>事业人员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[生成柱形图.xlsx]柱形图!$B$9:$B$11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[生成柱形图.xlsx]柱形图!$E$9:$E$11</c:f>
              <c:numCache>
                <c:formatCode>General</c:formatCode>
                <c:ptCount val="2"/>
                <c:pt idx="0">
                  <c:v>184</c:v>
                </c:pt>
                <c:pt idx="1">
                  <c:v>199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8431430"/>
        <c:axId val="987298069"/>
      </c:barChart>
      <c:catAx>
        <c:axId val="20843143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7298069"/>
        <c:crosses val="autoZero"/>
        <c:auto val="1"/>
        <c:lblAlgn val="ctr"/>
        <c:lblOffset val="100"/>
        <c:noMultiLvlLbl val="0"/>
      </c:catAx>
      <c:valAx>
        <c:axId val="98729806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43143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3281</Words>
  <Characters>3623</Characters>
  <Lines>26</Lines>
  <Paragraphs>7</Paragraphs>
  <TotalTime>28</TotalTime>
  <ScaleCrop>false</ScaleCrop>
  <LinksUpToDate>false</LinksUpToDate>
  <CharactersWithSpaces>3654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2023-04-26T03:17:11Z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