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ind w:firstLine="0" w:firstLineChars="0"/>
        <w:jc w:val="center"/>
        <w:rPr>
          <w:rFonts w:ascii="方正小标宋简体" w:hAnsi="黑体" w:eastAsia="方正小标宋简体" w:cs="黑体"/>
          <w:sz w:val="44"/>
          <w:szCs w:val="44"/>
        </w:rPr>
      </w:pPr>
      <w:r>
        <w:rPr>
          <w:rFonts w:hint="eastAsia" w:ascii="方正小标宋简体" w:hAnsi="黑体" w:eastAsia="方正小标宋简体" w:cs="黑体"/>
          <w:sz w:val="44"/>
          <w:szCs w:val="44"/>
        </w:rPr>
        <w:t>紫阳县第二幼儿园</w:t>
      </w:r>
    </w:p>
    <w:p>
      <w:pPr>
        <w:spacing w:line="700" w:lineRule="exact"/>
        <w:ind w:firstLine="0" w:firstLineChars="0"/>
        <w:jc w:val="center"/>
        <w:rPr>
          <w:rFonts w:hint="eastAsia" w:ascii="方正小标宋简体" w:hAnsi="黑体" w:eastAsia="方正小标宋简体" w:cs="黑体"/>
          <w:sz w:val="44"/>
          <w:szCs w:val="44"/>
        </w:rPr>
      </w:pPr>
      <w:r>
        <w:rPr>
          <w:rFonts w:hint="eastAsia" w:ascii="方正小标宋简体" w:hAnsi="黑体" w:eastAsia="方正小标宋简体" w:cs="黑体"/>
          <w:sz w:val="44"/>
          <w:szCs w:val="44"/>
        </w:rPr>
        <w:t>2023年单位预算公开说明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目  录</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第一部分   单位概况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一、单位主要职责及机构设置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二、2023年年度单位工作任务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三、单位人员情况说明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第二部分   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四、2023年单位预算收支说明</w:t>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五、单位预算“三公”经费等情况说明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六、单位国有资产占有使用及资产购置情况说明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七、单位政府采购情况说明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八、单位预算绩效目标说明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九、机关运行 经费安排说明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十、专业 名词解释</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（具体单位预算公开报表）</w:t>
      </w:r>
    </w:p>
    <w:p>
      <w:pPr>
        <w:spacing w:line="360" w:lineRule="auto"/>
        <w:ind w:firstLine="643"/>
        <w:jc w:val="center"/>
        <w:rPr>
          <w:rFonts w:ascii="仿宋" w:hAnsi="仿宋" w:eastAsia="仿宋" w:cs="仿宋"/>
          <w:sz w:val="32"/>
          <w:szCs w:val="32"/>
        </w:rPr>
      </w:pPr>
      <w:r>
        <w:rPr>
          <w:rFonts w:hint="eastAsia" w:ascii="仿宋" w:hAnsi="仿宋" w:eastAsia="仿宋" w:cs="仿宋"/>
          <w:b/>
          <w:bCs/>
          <w:sz w:val="32"/>
          <w:szCs w:val="32"/>
        </w:rPr>
        <w:t>第一部分  单位概况</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一、单位主要职责及机构设置</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（一）单位主要职责</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1.认真贯彻落实党和国家的方针、政策，正确执行上级主管部门的决议和指示，全面实施素质教育，培养德、智、体、美、劳全面发展的社会主义事业的建设者和接班人。</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2. 根据教育规律、社会要求和学校实际，组织制定幼儿园发展的远景规划、近期目标、学年和学期各项工作计划以及各项工作指标并组织实施。</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3.加强幼儿园的科学化管理，制定和健全各项</w:t>
      </w:r>
      <w:r>
        <w:rPr>
          <w:rFonts w:hint="eastAsia" w:ascii="仿宋" w:hAnsi="仿宋" w:eastAsia="仿宋" w:cs="仿宋"/>
          <w:sz w:val="32"/>
          <w:szCs w:val="32"/>
          <w:lang w:eastAsia="zh-CN"/>
        </w:rPr>
        <w:t>规章制度</w:t>
      </w:r>
      <w:r>
        <w:rPr>
          <w:rFonts w:hint="eastAsia" w:ascii="仿宋" w:hAnsi="仿宋" w:eastAsia="仿宋" w:cs="仿宋"/>
          <w:sz w:val="32"/>
          <w:szCs w:val="32"/>
        </w:rPr>
        <w:t>，规范办学行为，培养良好校风，逐步实现管理决策科学化，管理方法的定量化和管理手段现代化。</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4.负责教师队伍建设工作，决定园内教职工的工作安排，组织对教职工进行考核，实施奖惩。制定教师队伍建设规划，不断提高他们的政治素质、文化业务水平和科研水平。</w:t>
      </w:r>
    </w:p>
    <w:p>
      <w:pPr>
        <w:spacing w:line="360" w:lineRule="auto"/>
        <w:ind w:firstLine="800" w:firstLineChars="250"/>
        <w:rPr>
          <w:rFonts w:ascii="仿宋" w:hAnsi="仿宋" w:eastAsia="仿宋" w:cs="仿宋"/>
          <w:sz w:val="32"/>
          <w:szCs w:val="32"/>
        </w:rPr>
      </w:pPr>
      <w:r>
        <w:rPr>
          <w:rFonts w:hint="eastAsia" w:ascii="仿宋" w:hAnsi="仿宋" w:eastAsia="仿宋" w:cs="仿宋"/>
          <w:sz w:val="32"/>
          <w:szCs w:val="32"/>
        </w:rPr>
        <w:t>5.领导和组织幼儿园的思想政治工作，把德育工作放在首位。研究思想政治工作的要求、内容、方法和规律，不断加强对幼儿的思想政治、法制纪律和道德品质教育以及管理工作。教育全体教职工做到教书育人、管理育人、服务育人。搞好幼儿园、社会、家庭教育三结合教育。</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6.负责领导和组织幼儿园的教育教学工作，坚持以教育教学为中心，保证教学计划的贯彻执行。</w:t>
      </w:r>
      <w:r>
        <w:rPr>
          <w:rFonts w:hint="eastAsia" w:ascii="仿宋" w:hAnsi="仿宋" w:eastAsia="仿宋" w:cs="仿宋"/>
          <w:sz w:val="32"/>
          <w:szCs w:val="32"/>
          <w:lang w:eastAsia="zh-CN"/>
        </w:rPr>
        <w:t>要有计划地</w:t>
      </w:r>
      <w:r>
        <w:rPr>
          <w:rFonts w:hint="eastAsia" w:ascii="仿宋" w:hAnsi="仿宋" w:eastAsia="仿宋" w:cs="仿宋"/>
          <w:sz w:val="32"/>
          <w:szCs w:val="32"/>
        </w:rPr>
        <w:t>参加教研活动，有目的的人深入教学第一线，了解教师教学和学生学习情况，要大力推进教学改革，加强科研工作的组织领导，</w:t>
      </w:r>
      <w:r>
        <w:rPr>
          <w:rFonts w:hint="eastAsia" w:ascii="仿宋" w:hAnsi="仿宋" w:eastAsia="仿宋" w:cs="仿宋"/>
          <w:sz w:val="32"/>
          <w:szCs w:val="32"/>
          <w:lang w:eastAsia="zh-CN"/>
        </w:rPr>
        <w:t>有计划地组织</w:t>
      </w:r>
      <w:r>
        <w:rPr>
          <w:rFonts w:hint="eastAsia" w:ascii="仿宋" w:hAnsi="仿宋" w:eastAsia="仿宋" w:cs="仿宋"/>
          <w:sz w:val="32"/>
          <w:szCs w:val="32"/>
        </w:rPr>
        <w:t>质量检测、分析，提出提高教学质量的方法。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7.组织制定和实施校舍建设和校园建设规划，加强对财务工作的领导，正确使用各项经费，不断改善办学条件，强化安全管理，创造良好的育人环境。改善教职工的福利生活，提高福利待遇。努力解除教职工的后顾之忧。</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8.加强与党支部的合作，主动接受幼儿园党组织的监督，搞好领导班子的团结和协作。</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9.依靠群众办学，实行民主管理和民主监督。负责定期向教代会报告工作，充分发挥教代会参与幼儿园民主管理和民主监督，支持其在职权范围内所做的有关决定。</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10.主持幼儿园与幼儿家长及社会的联系工作和外来工作。搞好校际间的交往；做好与社会各界的联系工作，争取各方面力量对幼儿园的支持，为办好幼儿园</w:t>
      </w:r>
      <w:r>
        <w:rPr>
          <w:rFonts w:hint="eastAsia" w:ascii="仿宋" w:hAnsi="仿宋" w:eastAsia="仿宋" w:cs="仿宋"/>
          <w:sz w:val="32"/>
          <w:szCs w:val="32"/>
          <w:lang w:eastAsia="zh-CN"/>
        </w:rPr>
        <w:t>创造良好的</w:t>
      </w:r>
      <w:r>
        <w:rPr>
          <w:rFonts w:hint="eastAsia" w:ascii="仿宋" w:hAnsi="仿宋" w:eastAsia="仿宋" w:cs="仿宋"/>
          <w:sz w:val="32"/>
          <w:szCs w:val="32"/>
        </w:rPr>
        <w:t>外部条件。</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（二）机构设置</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本单位现设有园长办公室、学生资助中心、工会、财务室、教务室、党建室。</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从预算单位构成看</w:t>
      </w:r>
      <w:r>
        <w:rPr>
          <w:rFonts w:hint="eastAsia" w:ascii="仿宋" w:hAnsi="仿宋" w:eastAsia="仿宋" w:cs="仿宋"/>
          <w:sz w:val="32"/>
          <w:szCs w:val="32"/>
          <w:lang w:eastAsia="zh-CN"/>
        </w:rPr>
        <w:t>，</w:t>
      </w:r>
      <w:r>
        <w:rPr>
          <w:rFonts w:hint="eastAsia" w:ascii="仿宋" w:hAnsi="仿宋" w:eastAsia="仿宋" w:cs="仿宋"/>
          <w:sz w:val="32"/>
          <w:szCs w:val="32"/>
        </w:rPr>
        <w:t>本单位的单位预算包括单位本级</w:t>
      </w:r>
      <w:r>
        <w:rPr>
          <w:rFonts w:hint="eastAsia" w:ascii="仿宋" w:hAnsi="仿宋" w:eastAsia="仿宋" w:cs="仿宋"/>
          <w:sz w:val="32"/>
          <w:szCs w:val="32"/>
          <w:lang w:eastAsia="zh-CN"/>
        </w:rPr>
        <w:t>（</w:t>
      </w:r>
      <w:r>
        <w:rPr>
          <w:rFonts w:hint="eastAsia" w:ascii="仿宋" w:hAnsi="仿宋" w:eastAsia="仿宋" w:cs="仿宋"/>
          <w:sz w:val="32"/>
          <w:szCs w:val="32"/>
        </w:rPr>
        <w:t>机关</w:t>
      </w:r>
      <w:r>
        <w:rPr>
          <w:rFonts w:hint="eastAsia" w:ascii="仿宋" w:hAnsi="仿宋" w:eastAsia="仿宋" w:cs="仿宋"/>
          <w:sz w:val="32"/>
          <w:szCs w:val="32"/>
          <w:lang w:eastAsia="zh-CN"/>
        </w:rPr>
        <w:t>）</w:t>
      </w:r>
      <w:r>
        <w:rPr>
          <w:rFonts w:hint="eastAsia" w:ascii="仿宋" w:hAnsi="仿宋" w:eastAsia="仿宋" w:cs="仿宋"/>
          <w:sz w:val="32"/>
          <w:szCs w:val="32"/>
        </w:rPr>
        <w:t>预算.</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纳入本单位2023年单位预算编制范围的二级预算单位共有1个，包括：</w:t>
      </w:r>
    </w:p>
    <w:tbl>
      <w:tblPr>
        <w:tblStyle w:val="4"/>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5098"/>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序号</w:t>
            </w:r>
          </w:p>
        </w:tc>
        <w:tc>
          <w:tcPr>
            <w:tcW w:w="5098"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单位名称</w:t>
            </w:r>
          </w:p>
        </w:tc>
        <w:tc>
          <w:tcPr>
            <w:tcW w:w="2087"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拟变动情况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0" w:type="dxa"/>
          </w:tcPr>
          <w:p>
            <w:pPr>
              <w:spacing w:line="360" w:lineRule="auto"/>
              <w:ind w:firstLine="0" w:firstLineChars="0"/>
              <w:jc w:val="center"/>
              <w:rPr>
                <w:rFonts w:ascii="仿宋" w:hAnsi="仿宋" w:eastAsia="仿宋" w:cs="仿宋"/>
                <w:sz w:val="32"/>
                <w:szCs w:val="32"/>
              </w:rPr>
            </w:pPr>
            <w:r>
              <w:rPr>
                <w:rFonts w:hint="eastAsia" w:ascii="仿宋" w:hAnsi="仿宋" w:eastAsia="仿宋" w:cs="仿宋"/>
                <w:sz w:val="32"/>
                <w:szCs w:val="32"/>
              </w:rPr>
              <w:t>1</w:t>
            </w:r>
          </w:p>
        </w:tc>
        <w:tc>
          <w:tcPr>
            <w:tcW w:w="5098" w:type="dxa"/>
          </w:tcPr>
          <w:p>
            <w:pPr>
              <w:spacing w:line="360" w:lineRule="auto"/>
              <w:ind w:firstLine="0" w:firstLineChars="0"/>
              <w:rPr>
                <w:rFonts w:ascii="仿宋" w:hAnsi="仿宋" w:eastAsia="仿宋" w:cs="仿宋"/>
                <w:sz w:val="32"/>
                <w:szCs w:val="32"/>
              </w:rPr>
            </w:pPr>
            <w:r>
              <w:rPr>
                <w:rFonts w:hint="eastAsia" w:ascii="仿宋" w:hAnsi="仿宋" w:eastAsia="仿宋" w:cs="仿宋"/>
                <w:sz w:val="32"/>
                <w:szCs w:val="32"/>
              </w:rPr>
              <w:t>紫阳县第二幼儿园本级</w:t>
            </w:r>
          </w:p>
        </w:tc>
        <w:tc>
          <w:tcPr>
            <w:tcW w:w="2087" w:type="dxa"/>
          </w:tcPr>
          <w:p>
            <w:pPr>
              <w:spacing w:line="360" w:lineRule="auto"/>
              <w:ind w:firstLine="0" w:firstLineChars="0"/>
              <w:rPr>
                <w:rFonts w:ascii="仿宋" w:hAnsi="仿宋" w:eastAsia="仿宋" w:cs="仿宋"/>
                <w:sz w:val="32"/>
                <w:szCs w:val="32"/>
              </w:rPr>
            </w:pPr>
          </w:p>
        </w:tc>
      </w:tr>
    </w:tbl>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二、2023年度单位工作任务</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一</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加强学校思想政治工作，做到令行禁止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1.加强教职员工思想政治工作。进一步加强时政学习，贯彻落实党的教育方针政策，不断提升教职员工的思想素养。强化师德师风建设，</w:t>
      </w:r>
      <w:r>
        <w:rPr>
          <w:rFonts w:hint="eastAsia" w:ascii="仿宋" w:hAnsi="仿宋" w:eastAsia="仿宋" w:cs="仿宋"/>
          <w:sz w:val="32"/>
          <w:szCs w:val="32"/>
          <w:lang w:eastAsia="zh-CN"/>
        </w:rPr>
        <w:t>增强</w:t>
      </w:r>
      <w:r>
        <w:rPr>
          <w:rFonts w:hint="eastAsia" w:ascii="仿宋" w:hAnsi="仿宋" w:eastAsia="仿宋" w:cs="仿宋"/>
          <w:sz w:val="32"/>
          <w:szCs w:val="32"/>
        </w:rPr>
        <w:t xml:space="preserve">教师的责任意识、服务意识和终身学习意识，增强依法治教的自觉性。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2.抓好党建工作。深入推进干部理论学习工作，扎实开展“四帮四促</w:t>
      </w:r>
      <w:r>
        <w:rPr>
          <w:rFonts w:hint="eastAsia" w:ascii="仿宋" w:hAnsi="仿宋" w:eastAsia="仿宋" w:cs="仿宋"/>
          <w:sz w:val="32"/>
          <w:szCs w:val="32"/>
          <w:lang w:eastAsia="zh-CN"/>
        </w:rPr>
        <w:t>”“</w:t>
      </w:r>
      <w:r>
        <w:rPr>
          <w:rFonts w:hint="eastAsia" w:ascii="仿宋" w:hAnsi="仿宋" w:eastAsia="仿宋" w:cs="仿宋"/>
          <w:sz w:val="32"/>
          <w:szCs w:val="32"/>
        </w:rPr>
        <w:t>创先争优</w:t>
      </w:r>
      <w:r>
        <w:rPr>
          <w:rFonts w:hint="eastAsia" w:ascii="仿宋" w:hAnsi="仿宋" w:eastAsia="仿宋" w:cs="仿宋"/>
          <w:sz w:val="32"/>
          <w:szCs w:val="32"/>
          <w:lang w:eastAsia="zh-CN"/>
        </w:rPr>
        <w:t>”“</w:t>
      </w:r>
      <w:r>
        <w:rPr>
          <w:rFonts w:hint="eastAsia" w:ascii="仿宋" w:hAnsi="仿宋" w:eastAsia="仿宋" w:cs="仿宋"/>
          <w:sz w:val="32"/>
          <w:szCs w:val="32"/>
        </w:rPr>
        <w:t xml:space="preserve">支部联建”等活动。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3.加强党风廉政建设。认真贯彻执行中央、省、市、县、出台的有关纪律规定。严禁教师办补习班、乱收费、让学生购买教辅资料的行为，严禁教师接受家长的宴请和礼物。建立健全内控机制和廉政风险防控机制。深入推进阳光治校、廉洁从教，努力营造风清气正和厉行节约的育人环境。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二</w:t>
      </w:r>
      <w:r>
        <w:rPr>
          <w:rFonts w:hint="eastAsia" w:ascii="仿宋" w:hAnsi="仿宋" w:eastAsia="仿宋" w:cs="仿宋"/>
          <w:sz w:val="32"/>
          <w:szCs w:val="32"/>
          <w:lang w:eastAsia="zh-CN"/>
        </w:rPr>
        <w:t>）</w:t>
      </w:r>
      <w:r>
        <w:rPr>
          <w:rFonts w:hint="eastAsia" w:ascii="仿宋" w:hAnsi="仿宋" w:eastAsia="仿宋" w:cs="仿宋"/>
          <w:sz w:val="32"/>
          <w:szCs w:val="32"/>
        </w:rPr>
        <w:t>加强安全、德育管理，确保校园平安和谐发展</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强化安全责任意识，健全安全工作制度，建立健全安全管理长效机制，以校园安全、道路交通安全、食品卫生安全、消防安全、防溺水安全、上下楼梯安全、学生节假日安全、教育教学安全和幼儿心理健康为重点，深化“防六灾一渗透”教育，遵循“积极预防、科学管理、全员参与、各负其责”的方针，建好安全工作台账管理制度，层层签订“一岗双责”安全责任状。定期开展校园安全隐患大排查，及时整改存在问题</w:t>
      </w:r>
      <w:r>
        <w:rPr>
          <w:rFonts w:hint="eastAsia" w:ascii="仿宋" w:hAnsi="仿宋" w:eastAsia="仿宋" w:cs="仿宋"/>
          <w:sz w:val="32"/>
          <w:szCs w:val="32"/>
          <w:lang w:eastAsia="zh-CN"/>
        </w:rPr>
        <w:t>。</w:t>
      </w:r>
      <w:r>
        <w:rPr>
          <w:rFonts w:hint="eastAsia" w:ascii="仿宋" w:hAnsi="仿宋" w:eastAsia="仿宋" w:cs="仿宋"/>
          <w:sz w:val="32"/>
          <w:szCs w:val="32"/>
        </w:rPr>
        <w:t>做好园内师幼的集会结合区域布置和安全疏散路线规划，强化幼儿上放学纪律秩序和幼儿日常行为的养成教育。为全园师幼创建良好的文明育人环境和校园安全环境，促进幼儿园安全工作步入科学化、规范化和法制化轨道，幼儿园教育教学稳步健康发展</w:t>
      </w:r>
      <w:r>
        <w:rPr>
          <w:rFonts w:hint="eastAsia" w:ascii="仿宋" w:hAnsi="仿宋" w:eastAsia="仿宋" w:cs="仿宋"/>
          <w:sz w:val="32"/>
          <w:szCs w:val="32"/>
          <w:lang w:eastAsia="zh-CN"/>
        </w:rPr>
        <w:t>做保障</w:t>
      </w:r>
      <w:r>
        <w:rPr>
          <w:rFonts w:hint="eastAsia" w:ascii="仿宋" w:hAnsi="仿宋" w:eastAsia="仿宋" w:cs="仿宋"/>
          <w:sz w:val="32"/>
          <w:szCs w:val="32"/>
        </w:rPr>
        <w:t xml:space="preserve">。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三</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加强制度建设，确保幼儿园工作良性发展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加强各项工作制度建设，严格请销假制度，无特殊情况不得电话请假</w:t>
      </w:r>
      <w:r>
        <w:rPr>
          <w:rFonts w:hint="eastAsia" w:ascii="仿宋" w:hAnsi="仿宋" w:eastAsia="仿宋" w:cs="仿宋"/>
          <w:sz w:val="32"/>
          <w:szCs w:val="32"/>
          <w:lang w:eastAsia="zh-CN"/>
        </w:rPr>
        <w:t>；</w:t>
      </w:r>
      <w:r>
        <w:rPr>
          <w:rFonts w:hint="eastAsia" w:ascii="仿宋" w:hAnsi="仿宋" w:eastAsia="仿宋" w:cs="仿宋"/>
          <w:sz w:val="32"/>
          <w:szCs w:val="32"/>
        </w:rPr>
        <w:t>坚持教师签到坐班制度，对不按时到岗、旷工人员被上级明察暗访扣除学校的分值加扣在个人绩效考核中</w:t>
      </w:r>
      <w:r>
        <w:rPr>
          <w:rFonts w:hint="eastAsia" w:ascii="仿宋" w:hAnsi="仿宋" w:eastAsia="仿宋" w:cs="仿宋"/>
          <w:sz w:val="32"/>
          <w:szCs w:val="32"/>
          <w:lang w:eastAsia="zh-CN"/>
        </w:rPr>
        <w:t>；</w:t>
      </w:r>
      <w:r>
        <w:rPr>
          <w:rFonts w:hint="eastAsia" w:ascii="仿宋" w:hAnsi="仿宋" w:eastAsia="仿宋" w:cs="仿宋"/>
          <w:sz w:val="32"/>
          <w:szCs w:val="32"/>
        </w:rPr>
        <w:t>严格会风会纪，对无故迟到、早退、旷会人员进行考勤扣分制，分数列入绩效考核</w:t>
      </w:r>
      <w:r>
        <w:rPr>
          <w:rFonts w:hint="eastAsia" w:ascii="仿宋" w:hAnsi="仿宋" w:eastAsia="仿宋" w:cs="仿宋"/>
          <w:sz w:val="32"/>
          <w:szCs w:val="32"/>
          <w:lang w:eastAsia="zh-CN"/>
        </w:rPr>
        <w:t>；</w:t>
      </w:r>
      <w:r>
        <w:rPr>
          <w:rFonts w:hint="eastAsia" w:ascii="仿宋" w:hAnsi="仿宋" w:eastAsia="仿宋" w:cs="仿宋"/>
          <w:sz w:val="32"/>
          <w:szCs w:val="32"/>
        </w:rPr>
        <w:t>实行大型事务会议决策制度，凡属于幼儿园大型物品采购，大型活动举行，大型外出学习、参观、培训活动均以行政会议议定</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加强评先选优、奖励性绩效、年度目标奖励等评定方案的修订完善。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四</w:t>
      </w:r>
      <w:r>
        <w:rPr>
          <w:rFonts w:hint="eastAsia" w:ascii="仿宋" w:hAnsi="仿宋" w:eastAsia="仿宋" w:cs="仿宋"/>
          <w:sz w:val="32"/>
          <w:szCs w:val="32"/>
          <w:lang w:eastAsia="zh-CN"/>
        </w:rPr>
        <w:t>）</w:t>
      </w:r>
      <w:r>
        <w:rPr>
          <w:rFonts w:hint="eastAsia" w:ascii="仿宋" w:hAnsi="仿宋" w:eastAsia="仿宋" w:cs="仿宋"/>
          <w:sz w:val="32"/>
          <w:szCs w:val="32"/>
        </w:rPr>
        <w:t xml:space="preserve">抓好教研教改，促教师发展和教学质量提升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按规定开齐课程开足课时，坚持学生为主体，教师为主导，教学相长的教育方针，深入推进素质教育。认真落实教学常规，深入研究新课程标准。加强校内外研修培训，努力为教师创造培训学习条件，提高教师驾驭课堂的能力和综合能力，做到教书育人两不误。大力推行推门听课制度，倡导老教师对新教师结对帮扶教学指导。继续实行校本教研开放周活动，开展好骨干教师上示范课，年轻教师上研讨课活动。加大教学常规督查力度，继续坚持“月查”的工作机制，强化教学过程管理和质量管理，完善教学常规月查评价制度，配合县局和__街道教办开展好各种教研活动和园本教研帮扶活动。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五</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加强校园文化建设，优化育人环境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校园文化是幼儿园的门面，是陶冶学生情操的重要载体。结合幼儿园的办学宗旨，校园文化建设将从以下几方面创建：将进行幼儿园墙体文化建设</w:t>
      </w:r>
      <w:r>
        <w:rPr>
          <w:rFonts w:hint="eastAsia" w:ascii="仿宋" w:hAnsi="仿宋" w:eastAsia="仿宋" w:cs="仿宋"/>
          <w:sz w:val="32"/>
          <w:szCs w:val="32"/>
          <w:lang w:eastAsia="zh-CN"/>
        </w:rPr>
        <w:t>；</w:t>
      </w:r>
      <w:r>
        <w:rPr>
          <w:rFonts w:hint="eastAsia" w:ascii="仿宋" w:hAnsi="仿宋" w:eastAsia="仿宋" w:cs="仿宋"/>
          <w:sz w:val="32"/>
          <w:szCs w:val="32"/>
        </w:rPr>
        <w:t>建设完善的班级教室文化、过道文化、办公室文化和党建室文化，重点以展示师幼作品和艺术才能为主</w:t>
      </w:r>
      <w:r>
        <w:rPr>
          <w:rFonts w:hint="eastAsia" w:ascii="仿宋" w:hAnsi="仿宋" w:eastAsia="仿宋" w:cs="仿宋"/>
          <w:sz w:val="32"/>
          <w:szCs w:val="32"/>
          <w:lang w:eastAsia="zh-CN"/>
        </w:rPr>
        <w:t>；</w:t>
      </w:r>
      <w:r>
        <w:rPr>
          <w:rFonts w:hint="eastAsia" w:ascii="仿宋" w:hAnsi="仿宋" w:eastAsia="仿宋" w:cs="仿宋"/>
          <w:sz w:val="32"/>
          <w:szCs w:val="32"/>
        </w:rPr>
        <w:t>加强校园美化亮化</w:t>
      </w:r>
      <w:r>
        <w:rPr>
          <w:rFonts w:hint="eastAsia" w:ascii="仿宋" w:hAnsi="仿宋" w:eastAsia="仿宋" w:cs="仿宋"/>
          <w:sz w:val="32"/>
          <w:szCs w:val="32"/>
          <w:lang w:eastAsia="zh-CN"/>
        </w:rPr>
        <w:t>；</w:t>
      </w:r>
      <w:r>
        <w:rPr>
          <w:rFonts w:hint="eastAsia" w:ascii="仿宋" w:hAnsi="仿宋" w:eastAsia="仿宋" w:cs="仿宋"/>
          <w:sz w:val="32"/>
          <w:szCs w:val="32"/>
        </w:rPr>
        <w:t xml:space="preserve">利用微信公众号推送相关幼儿园的教育活动，把幼儿园常规的教育活动内容以文字形式进行推送。通过布局设置，使校园文化达到既有内涵又显精致的效果。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六</w:t>
      </w:r>
      <w:r>
        <w:rPr>
          <w:rFonts w:hint="eastAsia" w:ascii="仿宋" w:hAnsi="仿宋" w:eastAsia="仿宋" w:cs="仿宋"/>
          <w:sz w:val="32"/>
          <w:szCs w:val="32"/>
          <w:lang w:eastAsia="zh-CN"/>
        </w:rPr>
        <w:t>）</w:t>
      </w:r>
      <w:r>
        <w:rPr>
          <w:rFonts w:hint="eastAsia" w:ascii="仿宋" w:hAnsi="仿宋" w:eastAsia="仿宋" w:cs="仿宋"/>
          <w:sz w:val="32"/>
          <w:szCs w:val="32"/>
        </w:rPr>
        <w:t xml:space="preserve">加强总务后勤管理，确保经费规范支出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加强总务后勤管理使幼儿园财务规范支出是幼儿园教育教学正常运行的重要保障。本期重点是幼儿园功能教室和党建室的装修，幼儿园教育教学设备添置，校园文化建设等工作。所有项目进行统一实行会议决策——预算报告制——批复实施的形式。物品采购实行询价制，规范进出物品台账。用尽用足有关财经政策纪律，化服务教师需求，服务教学需要。  </w:t>
      </w:r>
    </w:p>
    <w:p>
      <w:pPr>
        <w:spacing w:line="360" w:lineRule="auto"/>
        <w:ind w:firstLine="640"/>
        <w:rPr>
          <w:rFonts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七</w:t>
      </w:r>
      <w:r>
        <w:rPr>
          <w:rFonts w:hint="eastAsia" w:ascii="仿宋" w:hAnsi="仿宋" w:eastAsia="仿宋" w:cs="仿宋"/>
          <w:sz w:val="32"/>
          <w:szCs w:val="32"/>
          <w:lang w:eastAsia="zh-CN"/>
        </w:rPr>
        <w:t>）</w:t>
      </w:r>
      <w:r>
        <w:rPr>
          <w:rFonts w:hint="eastAsia" w:ascii="仿宋" w:hAnsi="仿宋" w:eastAsia="仿宋" w:cs="仿宋"/>
          <w:sz w:val="32"/>
          <w:szCs w:val="32"/>
        </w:rPr>
        <w:t xml:space="preserve">抓好工会工作，确保职工权益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工会是凝聚职工心声，激发职工活力，保障职工权益的机构。贯彻落实好《学校教职工代表大会规定》，坚持和完善教代会制度，为教师搭建一个正常诉求平台，全面推行校务公开，施行透明办学、阳光治校。协助党支部扎实做好教职工思想政治工作和教师与家长间、教师与教师间、教师与学校间的矛盾化解工作，及时组织教师参与教职工的政府允许举办的红白喜事和调离职、生病慰问工作。加强工会组织建设，使工会组织健全，从而发挥效能作用。加强对上工作对接，积极开展各项有益于职工身心的活动，把握好工会有关政策和加强经费使用管理，使工会真正成为名副其实的职工之家。 </w:t>
      </w:r>
      <w:bookmarkStart w:id="0" w:name="_GoBack"/>
      <w:bookmarkEnd w:id="0"/>
    </w:p>
    <w:p>
      <w:pPr>
        <w:spacing w:line="360" w:lineRule="auto"/>
        <w:ind w:firstLine="320" w:firstLineChars="100"/>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w:t>
      </w:r>
      <w:r>
        <w:rPr>
          <w:rFonts w:hint="eastAsia" w:ascii="仿宋" w:hAnsi="仿宋" w:eastAsia="仿宋" w:cs="仿宋"/>
          <w:sz w:val="32"/>
          <w:szCs w:val="32"/>
        </w:rPr>
        <w:t>八</w:t>
      </w:r>
      <w:r>
        <w:rPr>
          <w:rFonts w:hint="eastAsia" w:ascii="仿宋" w:hAnsi="仿宋" w:eastAsia="仿宋" w:cs="仿宋"/>
          <w:sz w:val="32"/>
          <w:szCs w:val="32"/>
          <w:lang w:eastAsia="zh-CN"/>
        </w:rPr>
        <w:t>）加大</w:t>
      </w:r>
      <w:r>
        <w:rPr>
          <w:rFonts w:hint="eastAsia" w:ascii="仿宋" w:hAnsi="仿宋" w:eastAsia="仿宋" w:cs="仿宋"/>
          <w:sz w:val="32"/>
          <w:szCs w:val="32"/>
        </w:rPr>
        <w:t xml:space="preserve">教育宣传力度，传递教育正能量  </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 xml:space="preserve">加大教育宣传力度，以传、帮、带的方式鼓励教师多撰写教育教学论文、幼儿园活动简讯、经验交流等提高写作能力。定期出工作计划，按天出教育教学内容的活动宣传。做到令行禁止、传递正能量、唱好正气歌。 </w:t>
      </w:r>
    </w:p>
    <w:p>
      <w:pPr>
        <w:pStyle w:val="7"/>
        <w:numPr>
          <w:ilvl w:val="0"/>
          <w:numId w:val="1"/>
        </w:numPr>
        <w:spacing w:line="360" w:lineRule="auto"/>
        <w:ind w:firstLineChars="0"/>
        <w:rPr>
          <w:rFonts w:ascii="仿宋" w:hAnsi="仿宋" w:eastAsia="仿宋" w:cs="仿宋"/>
          <w:b/>
          <w:bCs/>
          <w:sz w:val="32"/>
          <w:szCs w:val="32"/>
        </w:rPr>
      </w:pPr>
      <w:r>
        <w:rPr>
          <w:rFonts w:hint="eastAsia" w:ascii="仿宋" w:hAnsi="仿宋" w:eastAsia="仿宋" w:cs="仿宋"/>
          <w:b/>
          <w:bCs/>
          <w:sz w:val="32"/>
          <w:szCs w:val="32"/>
        </w:rPr>
        <w:t>单位人员情况说明</w:t>
      </w:r>
    </w:p>
    <w:p>
      <w:pPr>
        <w:spacing w:line="360" w:lineRule="auto"/>
        <w:ind w:left="480" w:firstLine="0" w:firstLineChars="0"/>
        <w:rPr>
          <w:rFonts w:ascii="仿宋" w:hAnsi="仿宋" w:eastAsia="仿宋" w:cs="仿宋"/>
          <w:color w:val="FF0000"/>
          <w:sz w:val="32"/>
          <w:szCs w:val="32"/>
        </w:rPr>
      </w:pPr>
      <w:r>
        <w:drawing>
          <wp:inline distT="0" distB="0" distL="114300" distR="114300">
            <wp:extent cx="5342890" cy="2743200"/>
            <wp:effectExtent l="4445" t="4445" r="5715" b="14605"/>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spacing w:line="360" w:lineRule="auto"/>
        <w:ind w:firstLine="640"/>
        <w:rPr>
          <w:rFonts w:ascii="仿宋" w:hAnsi="仿宋" w:eastAsia="仿宋" w:cs="仿宋"/>
          <w:sz w:val="32"/>
          <w:szCs w:val="32"/>
        </w:rPr>
      </w:pPr>
      <w:r>
        <w:rPr>
          <w:rFonts w:hint="eastAsia" w:ascii="仿宋" w:hAnsi="仿宋" w:eastAsia="仿宋" w:cs="仿宋"/>
          <w:sz w:val="32"/>
          <w:szCs w:val="32"/>
        </w:rPr>
        <w:t>截止2022年底，本单位人员编制26人，其中行政编制0人、事业编制26人；实有人员17人，其中行政0人、事业17人。单位管理的离退休人员0人。</w:t>
      </w:r>
    </w:p>
    <w:p>
      <w:pPr>
        <w:spacing w:line="360" w:lineRule="auto"/>
        <w:ind w:firstLine="480"/>
        <w:jc w:val="center"/>
        <w:rPr>
          <w:rFonts w:ascii="仿宋" w:hAnsi="仿宋" w:eastAsia="仿宋" w:cs="仿宋"/>
          <w:b/>
          <w:bCs/>
          <w:sz w:val="32"/>
          <w:szCs w:val="32"/>
        </w:rPr>
      </w:pPr>
      <w:r>
        <w:rPr>
          <w:rFonts w:hint="eastAsia"/>
        </w:rPr>
        <w:t xml:space="preserve">     </w:t>
      </w:r>
      <w:r>
        <w:rPr>
          <w:rFonts w:hint="eastAsia" w:ascii="仿宋" w:hAnsi="仿宋" w:eastAsia="仿宋" w:cs="仿宋"/>
          <w:b/>
          <w:bCs/>
          <w:sz w:val="32"/>
          <w:szCs w:val="32"/>
        </w:rPr>
        <w:t>第二部分  收支情况</w:t>
      </w:r>
    </w:p>
    <w:p>
      <w:pPr>
        <w:spacing w:line="360" w:lineRule="auto"/>
        <w:ind w:firstLine="964" w:firstLineChars="300"/>
        <w:rPr>
          <w:rFonts w:ascii="仿宋" w:hAnsi="仿宋" w:eastAsia="仿宋" w:cs="仿宋"/>
          <w:b/>
          <w:bCs/>
          <w:sz w:val="32"/>
          <w:szCs w:val="32"/>
        </w:rPr>
      </w:pPr>
      <w:r>
        <w:rPr>
          <w:rFonts w:hint="eastAsia" w:ascii="仿宋" w:hAnsi="仿宋" w:eastAsia="仿宋" w:cs="仿宋"/>
          <w:b/>
          <w:bCs/>
          <w:sz w:val="32"/>
          <w:szCs w:val="32"/>
        </w:rPr>
        <w:t>四、2023年单位预算收支说明</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（一）收支预算总体情况。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管理。2023年本单位预算收入175.21万元，其中一般公共预算拨款收入175.21万元，政府性基金拨款收入0万元；2023年本单位预算支出175.21万元，其中一般公共预算拨款支出175.21万元</w:t>
      </w:r>
      <w:r>
        <w:rPr>
          <w:rFonts w:hint="eastAsia" w:ascii="仿宋" w:hAnsi="仿宋" w:eastAsia="仿宋" w:cs="仿宋"/>
          <w:sz w:val="32"/>
          <w:szCs w:val="32"/>
          <w:lang w:eastAsia="zh-CN"/>
        </w:rPr>
        <w:t>，</w:t>
      </w:r>
      <w:r>
        <w:rPr>
          <w:rFonts w:hint="eastAsia" w:ascii="仿宋" w:hAnsi="仿宋" w:eastAsia="仿宋" w:cs="仿宋"/>
          <w:sz w:val="32"/>
          <w:szCs w:val="32"/>
        </w:rPr>
        <w:t>政府性基金拨款收入0万元。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（二）财政拨款收支情况。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按照综合预算的原则，本单位所有收入和支出均纳入</w:t>
      </w:r>
      <w:r>
        <w:rPr>
          <w:rFonts w:hint="eastAsia" w:ascii="仿宋" w:hAnsi="仿宋" w:eastAsia="仿宋" w:cs="仿宋"/>
          <w:sz w:val="32"/>
          <w:szCs w:val="32"/>
          <w:lang w:eastAsia="zh-CN"/>
        </w:rPr>
        <w:t>部门预算</w:t>
      </w:r>
      <w:r>
        <w:rPr>
          <w:rFonts w:hint="eastAsia" w:ascii="仿宋" w:hAnsi="仿宋" w:eastAsia="仿宋" w:cs="仿宋"/>
          <w:sz w:val="32"/>
          <w:szCs w:val="32"/>
        </w:rPr>
        <w:t>管理。2023年本单位预算收入175.21万元，其中一般公共预算拨款收入175.21万元，政府性基金拨款收入0万元；2023年本单位预算支出175.21万元，其中一般公共预算拨款支出175.21万元政府性基金拨款收入0万元。</w:t>
      </w:r>
    </w:p>
    <w:p>
      <w:pPr>
        <w:spacing w:line="360" w:lineRule="auto"/>
        <w:ind w:firstLine="643"/>
        <w:rPr>
          <w:rFonts w:ascii="仿宋" w:hAnsi="仿宋" w:eastAsia="仿宋" w:cs="仿宋"/>
          <w:b/>
          <w:bCs/>
          <w:sz w:val="32"/>
          <w:szCs w:val="32"/>
        </w:rPr>
      </w:pPr>
      <w:r>
        <w:rPr>
          <w:rFonts w:hint="eastAsia" w:ascii="仿宋" w:hAnsi="仿宋" w:eastAsia="仿宋" w:cs="仿宋"/>
          <w:b/>
          <w:bCs/>
          <w:sz w:val="32"/>
          <w:szCs w:val="32"/>
        </w:rPr>
        <w:t>（三）一般公共预算拨款支出明细情况。</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1、</w:t>
      </w:r>
      <w:r>
        <w:rPr>
          <w:rFonts w:hint="eastAsia" w:ascii="仿宋" w:hAnsi="仿宋" w:eastAsia="仿宋" w:cs="仿宋"/>
          <w:sz w:val="32"/>
          <w:szCs w:val="32"/>
        </w:rPr>
        <w:t>一般公共预算当年拨款规模变化情况。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2023年本单位当年一般公共预算拨款支出175.21万元。</w:t>
      </w:r>
    </w:p>
    <w:p>
      <w:pPr>
        <w:numPr>
          <w:ilvl w:val="0"/>
          <w:numId w:val="2"/>
        </w:numPr>
        <w:spacing w:line="360" w:lineRule="auto"/>
        <w:ind w:firstLine="640"/>
        <w:rPr>
          <w:rFonts w:ascii="仿宋" w:hAnsi="仿宋" w:eastAsia="仿宋" w:cs="仿宋"/>
          <w:sz w:val="32"/>
          <w:szCs w:val="32"/>
        </w:rPr>
      </w:pPr>
      <w:r>
        <w:rPr>
          <w:rFonts w:hint="eastAsia" w:ascii="仿宋" w:hAnsi="仿宋" w:eastAsia="仿宋" w:cs="仿宋"/>
          <w:sz w:val="32"/>
          <w:szCs w:val="32"/>
        </w:rPr>
        <w:t>支出按功能科目分类的明细情况。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本单位2023年当年一般公共预算支出175.21万元，其中：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（1）工资福利支出（2050201）124.89万元；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（2）机关事业单位基本养老保险缴费（2080505）支出23.19万元；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（3）事业单位医疗（2101102）10.72万元；</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（4）住房公积金支出（2210201）16.40万元。</w:t>
      </w:r>
    </w:p>
    <w:p>
      <w:pPr>
        <w:spacing w:line="360" w:lineRule="auto"/>
        <w:ind w:firstLine="643"/>
        <w:rPr>
          <w:rFonts w:ascii="仿宋" w:hAnsi="仿宋" w:eastAsia="仿宋" w:cs="仿宋"/>
          <w:sz w:val="32"/>
          <w:szCs w:val="32"/>
        </w:rPr>
      </w:pPr>
      <w:r>
        <w:rPr>
          <w:rFonts w:hint="eastAsia" w:ascii="仿宋" w:hAnsi="仿宋" w:eastAsia="仿宋" w:cs="仿宋"/>
          <w:b/>
          <w:bCs/>
          <w:sz w:val="32"/>
          <w:szCs w:val="32"/>
        </w:rPr>
        <w:t>3、</w:t>
      </w:r>
      <w:r>
        <w:rPr>
          <w:rFonts w:hint="eastAsia" w:ascii="仿宋" w:hAnsi="仿宋" w:eastAsia="仿宋" w:cs="仿宋"/>
          <w:sz w:val="32"/>
          <w:szCs w:val="32"/>
        </w:rPr>
        <w:t>支出按经济科目分类的明细情况。</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（1）按照单位预算支出经济分类的类级科目说明。</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2023年本单位当年一般公共预算支出175.21万元，其中：</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工资福利支出（301）175.21万元；</w:t>
      </w:r>
    </w:p>
    <w:p>
      <w:pPr>
        <w:numPr>
          <w:ilvl w:val="0"/>
          <w:numId w:val="3"/>
        </w:numPr>
        <w:spacing w:line="240" w:lineRule="atLeast"/>
        <w:ind w:firstLine="640"/>
        <w:rPr>
          <w:rFonts w:ascii="仿宋" w:hAnsi="仿宋" w:eastAsia="仿宋" w:cs="仿宋"/>
          <w:sz w:val="32"/>
          <w:szCs w:val="32"/>
        </w:rPr>
      </w:pPr>
      <w:r>
        <w:rPr>
          <w:rFonts w:hint="eastAsia" w:ascii="仿宋" w:hAnsi="仿宋" w:eastAsia="仿宋" w:cs="仿宋"/>
          <w:sz w:val="32"/>
          <w:szCs w:val="32"/>
        </w:rPr>
        <w:t>按照政府预算支出经济分类的类级科目说明。</w:t>
      </w:r>
    </w:p>
    <w:p>
      <w:pPr>
        <w:pStyle w:val="7"/>
        <w:spacing w:line="240" w:lineRule="atLeast"/>
        <w:rPr>
          <w:rFonts w:ascii="仿宋" w:hAnsi="仿宋" w:eastAsia="仿宋" w:cs="仿宋"/>
          <w:sz w:val="32"/>
          <w:szCs w:val="32"/>
        </w:rPr>
      </w:pPr>
      <w:r>
        <w:rPr>
          <w:rFonts w:hint="eastAsia" w:ascii="仿宋" w:hAnsi="仿宋" w:eastAsia="仿宋" w:cs="仿宋"/>
          <w:sz w:val="32"/>
          <w:szCs w:val="32"/>
        </w:rPr>
        <w:t>2023年本单位当年一般公共预算支出175.21万元；</w:t>
      </w:r>
    </w:p>
    <w:p>
      <w:pPr>
        <w:spacing w:line="660" w:lineRule="exact"/>
        <w:rPr>
          <w:rFonts w:ascii="仿宋" w:hAnsi="仿宋" w:eastAsia="仿宋" w:cs="仿宋"/>
          <w:sz w:val="32"/>
          <w:szCs w:val="32"/>
        </w:rPr>
      </w:pPr>
      <w:r>
        <w:rPr>
          <w:rFonts w:hint="eastAsia" w:ascii="仿宋" w:hAnsi="仿宋" w:eastAsia="仿宋" w:cs="仿宋"/>
          <w:b/>
          <w:bCs/>
          <w:sz w:val="32"/>
          <w:szCs w:val="32"/>
        </w:rPr>
        <w:t>4、</w:t>
      </w:r>
      <w:r>
        <w:rPr>
          <w:rFonts w:hint="eastAsia" w:ascii="仿宋" w:hAnsi="仿宋" w:eastAsia="仿宋" w:cs="仿宋"/>
          <w:sz w:val="32"/>
          <w:szCs w:val="32"/>
        </w:rPr>
        <w:t>2022年结转财政资金一般公共预算拨款支出情况。</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本单位无2022年结转的一般公共预算拨款资金支出。</w:t>
      </w:r>
    </w:p>
    <w:p>
      <w:pPr>
        <w:numPr>
          <w:ilvl w:val="0"/>
          <w:numId w:val="4"/>
        </w:numPr>
        <w:spacing w:line="660" w:lineRule="exact"/>
        <w:ind w:firstLine="643"/>
        <w:rPr>
          <w:rFonts w:ascii="仿宋" w:hAnsi="仿宋" w:eastAsia="仿宋" w:cs="仿宋"/>
          <w:b/>
          <w:bCs/>
          <w:sz w:val="32"/>
          <w:szCs w:val="32"/>
        </w:rPr>
      </w:pPr>
      <w:r>
        <w:rPr>
          <w:rFonts w:hint="eastAsia" w:ascii="仿宋" w:hAnsi="仿宋" w:eastAsia="仿宋" w:cs="仿宋"/>
          <w:b/>
          <w:bCs/>
          <w:sz w:val="32"/>
          <w:szCs w:val="32"/>
        </w:rPr>
        <w:t>政府性基金预算支出情况。</w:t>
      </w:r>
    </w:p>
    <w:p>
      <w:pPr>
        <w:numPr>
          <w:ilvl w:val="0"/>
          <w:numId w:val="5"/>
        </w:numPr>
        <w:spacing w:line="660" w:lineRule="exact"/>
        <w:ind w:firstLine="643"/>
        <w:rPr>
          <w:rFonts w:ascii="仿宋" w:hAnsi="仿宋" w:eastAsia="仿宋" w:cs="仿宋"/>
          <w:b/>
          <w:bCs/>
          <w:sz w:val="32"/>
          <w:szCs w:val="32"/>
        </w:rPr>
      </w:pPr>
      <w:r>
        <w:rPr>
          <w:rFonts w:hint="eastAsia" w:ascii="仿宋" w:hAnsi="仿宋" w:eastAsia="仿宋" w:cs="仿宋"/>
          <w:b/>
          <w:bCs/>
          <w:sz w:val="32"/>
          <w:szCs w:val="32"/>
        </w:rPr>
        <w:t>当年政府性基金预算支出情况。</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本单位无当年政府性基金预算收支，并已公开空表。</w:t>
      </w:r>
    </w:p>
    <w:p>
      <w:pPr>
        <w:numPr>
          <w:ilvl w:val="0"/>
          <w:numId w:val="5"/>
        </w:numPr>
        <w:spacing w:line="660" w:lineRule="exact"/>
        <w:ind w:firstLine="643"/>
        <w:rPr>
          <w:rFonts w:ascii="仿宋" w:hAnsi="仿宋" w:eastAsia="仿宋" w:cs="仿宋"/>
          <w:b/>
          <w:bCs/>
          <w:sz w:val="32"/>
          <w:szCs w:val="32"/>
        </w:rPr>
      </w:pPr>
      <w:r>
        <w:rPr>
          <w:rFonts w:hint="eastAsia" w:ascii="仿宋" w:hAnsi="仿宋" w:eastAsia="仿宋" w:cs="仿宋"/>
          <w:b/>
          <w:bCs/>
          <w:sz w:val="32"/>
          <w:szCs w:val="32"/>
        </w:rPr>
        <w:t>上年结转政府性基金预算支出情况。</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本单位无2022年结转的政府性基金预算拨款支出。</w:t>
      </w:r>
    </w:p>
    <w:p>
      <w:pPr>
        <w:numPr>
          <w:ilvl w:val="0"/>
          <w:numId w:val="4"/>
        </w:numPr>
        <w:spacing w:line="660" w:lineRule="exact"/>
        <w:ind w:firstLine="643"/>
        <w:rPr>
          <w:rFonts w:ascii="仿宋" w:hAnsi="仿宋" w:eastAsia="仿宋" w:cs="仿宋"/>
          <w:b/>
          <w:bCs/>
          <w:sz w:val="32"/>
          <w:szCs w:val="32"/>
        </w:rPr>
      </w:pPr>
      <w:r>
        <w:rPr>
          <w:rFonts w:hint="eastAsia" w:ascii="仿宋" w:hAnsi="仿宋" w:eastAsia="仿宋" w:cs="仿宋"/>
          <w:b/>
          <w:bCs/>
          <w:sz w:val="32"/>
          <w:szCs w:val="32"/>
        </w:rPr>
        <w:t>国有资本经营预算拨款收支情况。</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本单位无当年国有资本经营预算拨款收支，并在财政拨款收支总体情况表中列示。</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本单位无2022年结转的国有资本经营预算拨款支出。</w:t>
      </w:r>
    </w:p>
    <w:p>
      <w:pPr>
        <w:spacing w:line="660" w:lineRule="exact"/>
        <w:ind w:firstLine="643"/>
        <w:jc w:val="center"/>
        <w:rPr>
          <w:rFonts w:ascii="仿宋" w:hAnsi="仿宋" w:eastAsia="仿宋" w:cs="仿宋"/>
          <w:b/>
          <w:bCs/>
          <w:sz w:val="32"/>
          <w:szCs w:val="32"/>
        </w:rPr>
      </w:pPr>
      <w:r>
        <w:rPr>
          <w:rFonts w:hint="eastAsia" w:ascii="仿宋" w:hAnsi="仿宋" w:eastAsia="仿宋" w:cs="仿宋"/>
          <w:b/>
          <w:bCs/>
          <w:sz w:val="32"/>
          <w:szCs w:val="32"/>
        </w:rPr>
        <w:t>第三部分  其他说明情况</w:t>
      </w:r>
    </w:p>
    <w:p>
      <w:pPr>
        <w:spacing w:line="660" w:lineRule="exact"/>
        <w:rPr>
          <w:rFonts w:ascii="仿宋" w:hAnsi="仿宋" w:eastAsia="仿宋" w:cs="仿宋"/>
          <w:b/>
          <w:bCs/>
          <w:sz w:val="32"/>
          <w:szCs w:val="32"/>
        </w:rPr>
      </w:pPr>
      <w:r>
        <w:rPr>
          <w:rFonts w:hint="eastAsia" w:ascii="仿宋" w:hAnsi="仿宋" w:eastAsia="仿宋" w:cs="仿宋"/>
          <w:b/>
          <w:bCs/>
          <w:sz w:val="32"/>
          <w:szCs w:val="32"/>
        </w:rPr>
        <w:t>五、单位预算“三公”经费等预算情况说明</w:t>
      </w:r>
    </w:p>
    <w:p>
      <w:pPr>
        <w:spacing w:line="660" w:lineRule="exact"/>
        <w:ind w:firstLine="0" w:firstLineChars="0"/>
        <w:rPr>
          <w:rFonts w:ascii="仿宋" w:hAnsi="仿宋" w:eastAsia="仿宋" w:cs="仿宋"/>
          <w:sz w:val="32"/>
          <w:szCs w:val="32"/>
        </w:rPr>
      </w:pPr>
      <w:r>
        <w:rPr>
          <w:rFonts w:hint="eastAsia" w:ascii="仿宋" w:hAnsi="仿宋" w:eastAsia="仿宋" w:cs="仿宋"/>
          <w:b/>
          <w:bCs/>
          <w:sz w:val="32"/>
          <w:szCs w:val="32"/>
        </w:rPr>
        <w:t xml:space="preserve">   </w:t>
      </w:r>
      <w:r>
        <w:rPr>
          <w:rFonts w:hint="eastAsia" w:ascii="仿宋" w:hAnsi="仿宋" w:eastAsia="仿宋" w:cs="仿宋"/>
          <w:sz w:val="32"/>
          <w:szCs w:val="32"/>
        </w:rPr>
        <w:t>（1）2023年本单位当年一般公共预算“三公”经费预算支出0万元，较上年无变化。其中：因公出国（境）经费0万元；公务接待费0万元，较上年无变化；公务用车运行费0万元，较上年无变化；公务用车购置费0万元，较上年无变化。</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（2）2023年本单位当年会议费预算支出0万元，较上年无变化。培训费0万元，较上年无变化。</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本单位无2022年结转的财政拨款‘三公’经费和会议费、培训费支出。</w:t>
      </w:r>
    </w:p>
    <w:p>
      <w:pPr>
        <w:spacing w:line="660" w:lineRule="exact"/>
        <w:rPr>
          <w:rFonts w:ascii="仿宋" w:hAnsi="仿宋" w:eastAsia="仿宋" w:cs="仿宋"/>
          <w:b/>
          <w:bCs/>
          <w:sz w:val="32"/>
          <w:szCs w:val="32"/>
        </w:rPr>
      </w:pPr>
      <w:r>
        <w:rPr>
          <w:rFonts w:hint="eastAsia" w:ascii="仿宋" w:hAnsi="仿宋" w:eastAsia="仿宋" w:cs="仿宋"/>
          <w:b/>
          <w:bCs/>
          <w:sz w:val="32"/>
          <w:szCs w:val="32"/>
        </w:rPr>
        <w:t>六、单位国有资产占有使用及资产购置情况说明</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截止2022年底，本单位所属预算单位共有车辆0辆，单价0万元以上的设备0台（套）。2023年当年单位预算安排购置车辆0辆；安排购置单价0万元以上的设备0台（套）。</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本单位无2021年结转的财政拨款支出资产购置。</w:t>
      </w:r>
    </w:p>
    <w:p>
      <w:pPr>
        <w:pStyle w:val="7"/>
        <w:numPr>
          <w:ilvl w:val="0"/>
          <w:numId w:val="0"/>
        </w:numPr>
        <w:spacing w:line="660" w:lineRule="exact"/>
        <w:ind w:firstLine="643" w:firstLineChars="200"/>
        <w:rPr>
          <w:rFonts w:ascii="仿宋" w:hAnsi="仿宋" w:eastAsia="仿宋" w:cs="仿宋"/>
          <w:b/>
          <w:bCs/>
          <w:sz w:val="32"/>
          <w:szCs w:val="32"/>
        </w:rPr>
      </w:pPr>
      <w:r>
        <w:rPr>
          <w:rFonts w:hint="eastAsia" w:ascii="仿宋" w:hAnsi="仿宋" w:eastAsia="仿宋" w:cs="仿宋"/>
          <w:b/>
          <w:bCs/>
          <w:sz w:val="32"/>
          <w:szCs w:val="32"/>
          <w:lang w:eastAsia="zh-CN"/>
        </w:rPr>
        <w:t>七、</w:t>
      </w:r>
      <w:r>
        <w:rPr>
          <w:rFonts w:hint="eastAsia" w:ascii="仿宋" w:hAnsi="仿宋" w:eastAsia="仿宋" w:cs="仿宋"/>
          <w:b/>
          <w:bCs/>
          <w:sz w:val="32"/>
          <w:szCs w:val="32"/>
        </w:rPr>
        <w:t>单位政府采购情况说明</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本单位2022年无政府采购预算，并已公开空表。</w:t>
      </w:r>
    </w:p>
    <w:p>
      <w:pPr>
        <w:spacing w:line="660" w:lineRule="exact"/>
        <w:ind w:firstLine="576" w:firstLineChars="180"/>
        <w:rPr>
          <w:rFonts w:ascii="仿宋" w:hAnsi="仿宋" w:eastAsia="仿宋" w:cs="仿宋"/>
          <w:sz w:val="32"/>
          <w:szCs w:val="32"/>
        </w:rPr>
      </w:pPr>
      <w:r>
        <w:rPr>
          <w:rFonts w:hint="eastAsia" w:ascii="仿宋" w:hAnsi="仿宋" w:eastAsia="仿宋" w:cs="仿宋"/>
          <w:sz w:val="32"/>
          <w:szCs w:val="32"/>
        </w:rPr>
        <w:t>本单位无2021年结转的政府采购资金支出。</w:t>
      </w:r>
    </w:p>
    <w:p>
      <w:pPr>
        <w:spacing w:line="660" w:lineRule="exact"/>
        <w:rPr>
          <w:rFonts w:ascii="仿宋" w:hAnsi="仿宋" w:eastAsia="仿宋" w:cs="仿宋"/>
          <w:b/>
          <w:bCs/>
          <w:sz w:val="32"/>
          <w:szCs w:val="32"/>
        </w:rPr>
      </w:pPr>
      <w:r>
        <w:rPr>
          <w:rFonts w:hint="eastAsia" w:ascii="仿宋" w:hAnsi="仿宋" w:eastAsia="仿宋" w:cs="仿宋"/>
          <w:b/>
          <w:bCs/>
          <w:sz w:val="32"/>
          <w:szCs w:val="32"/>
        </w:rPr>
        <w:t>八、单位预算绩效目标说明</w:t>
      </w:r>
    </w:p>
    <w:p>
      <w:pPr>
        <w:spacing w:line="660" w:lineRule="exact"/>
        <w:ind w:firstLine="640"/>
        <w:rPr>
          <w:rFonts w:ascii="仿宋" w:hAnsi="仿宋" w:eastAsia="仿宋" w:cs="仿宋"/>
          <w:sz w:val="32"/>
          <w:szCs w:val="32"/>
        </w:rPr>
      </w:pPr>
      <w:r>
        <w:rPr>
          <w:rFonts w:hint="eastAsia" w:ascii="仿宋" w:hAnsi="仿宋" w:eastAsia="仿宋" w:cs="仿宋"/>
          <w:sz w:val="32"/>
          <w:szCs w:val="32"/>
        </w:rPr>
        <w:t>2023年本单位绩效目标管理全覆盖，涉及当年一般公共预算拨款175.21万元</w:t>
      </w:r>
      <w:r>
        <w:rPr>
          <w:rFonts w:hint="eastAsia" w:ascii="仿宋" w:hAnsi="仿宋" w:eastAsia="仿宋" w:cs="仿宋"/>
          <w:sz w:val="32"/>
          <w:szCs w:val="32"/>
          <w:lang w:eastAsia="zh-CN"/>
        </w:rPr>
        <w:t>，</w:t>
      </w:r>
      <w:r>
        <w:rPr>
          <w:rFonts w:hint="eastAsia" w:ascii="仿宋" w:hAnsi="仿宋" w:eastAsia="仿宋" w:cs="仿宋"/>
          <w:sz w:val="32"/>
          <w:szCs w:val="32"/>
        </w:rPr>
        <w:t>当年政府性基金预算拨款0万元，当年国有资本经营预算拨款0万元（详见公开报表中的绩效目标表）。</w:t>
      </w:r>
    </w:p>
    <w:p>
      <w:pPr>
        <w:pStyle w:val="7"/>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本单位无2022年结转的财政拨款支出涉及的绩效目标管理。</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2023年，本单位专项资金未纳入单位预算，并已公开空表。</w:t>
      </w:r>
    </w:p>
    <w:p>
      <w:pPr>
        <w:spacing w:line="660" w:lineRule="exact"/>
        <w:ind w:left="0" w:leftChars="0" w:firstLine="643" w:firstLineChars="200"/>
        <w:rPr>
          <w:rFonts w:ascii="仿宋" w:hAnsi="仿宋" w:eastAsia="仿宋" w:cs="仿宋"/>
          <w:b/>
          <w:bCs/>
          <w:sz w:val="32"/>
          <w:szCs w:val="32"/>
        </w:rPr>
      </w:pPr>
      <w:r>
        <w:rPr>
          <w:rFonts w:hint="eastAsia" w:ascii="仿宋" w:hAnsi="仿宋" w:eastAsia="仿宋" w:cs="仿宋"/>
          <w:b/>
          <w:bCs/>
          <w:sz w:val="32"/>
          <w:szCs w:val="32"/>
        </w:rPr>
        <w:t>九、机关运行经费安排说明</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本单位当年机关运行经费预算安排0万元</w:t>
      </w:r>
      <w:r>
        <w:rPr>
          <w:rFonts w:hint="eastAsia" w:ascii="仿宋" w:hAnsi="仿宋" w:eastAsia="仿宋" w:cs="仿宋"/>
          <w:sz w:val="32"/>
          <w:szCs w:val="32"/>
          <w:lang w:eastAsia="zh-CN"/>
        </w:rPr>
        <w:t>，</w:t>
      </w:r>
      <w:r>
        <w:rPr>
          <w:rFonts w:hint="eastAsia" w:ascii="仿宋" w:hAnsi="仿宋" w:eastAsia="仿宋" w:cs="仿宋"/>
          <w:sz w:val="32"/>
          <w:szCs w:val="32"/>
        </w:rPr>
        <w:t>较上年持平</w:t>
      </w:r>
      <w:r>
        <w:rPr>
          <w:rFonts w:hint="eastAsia" w:ascii="仿宋" w:hAnsi="仿宋" w:eastAsia="仿宋" w:cs="仿宋"/>
          <w:sz w:val="32"/>
          <w:szCs w:val="32"/>
          <w:lang w:eastAsia="zh-CN"/>
        </w:rPr>
        <w:t>，</w:t>
      </w:r>
      <w:r>
        <w:rPr>
          <w:rFonts w:hint="eastAsia" w:ascii="仿宋" w:hAnsi="仿宋" w:eastAsia="仿宋" w:cs="仿宋"/>
          <w:sz w:val="32"/>
          <w:szCs w:val="32"/>
        </w:rPr>
        <w:t>主要原因是本单位无机关运行经费预算。</w:t>
      </w:r>
    </w:p>
    <w:p>
      <w:pPr>
        <w:spacing w:line="660" w:lineRule="exact"/>
        <w:ind w:firstLine="480" w:firstLineChars="150"/>
        <w:rPr>
          <w:rFonts w:ascii="仿宋" w:hAnsi="仿宋" w:eastAsia="仿宋" w:cs="仿宋"/>
          <w:sz w:val="32"/>
          <w:szCs w:val="32"/>
        </w:rPr>
      </w:pPr>
      <w:r>
        <w:rPr>
          <w:rFonts w:hint="eastAsia" w:ascii="仿宋" w:hAnsi="仿宋" w:eastAsia="仿宋" w:cs="仿宋"/>
          <w:sz w:val="32"/>
          <w:szCs w:val="32"/>
        </w:rPr>
        <w:t>本单位无2022年结转的财政拨款机关运行经费支出。</w:t>
      </w:r>
    </w:p>
    <w:p>
      <w:pPr>
        <w:spacing w:line="360" w:lineRule="auto"/>
        <w:ind w:firstLine="793" w:firstLineChars="247"/>
        <w:rPr>
          <w:rFonts w:ascii="仿宋" w:hAnsi="仿宋" w:eastAsia="仿宋" w:cs="仿宋"/>
          <w:b/>
          <w:bCs/>
          <w:sz w:val="32"/>
          <w:szCs w:val="32"/>
        </w:rPr>
      </w:pPr>
      <w:r>
        <w:rPr>
          <w:rFonts w:hint="eastAsia" w:ascii="仿宋" w:hAnsi="仿宋" w:eastAsia="仿宋" w:cs="仿宋"/>
          <w:b/>
          <w:bCs/>
          <w:sz w:val="32"/>
          <w:szCs w:val="32"/>
        </w:rPr>
        <w:t>十、专业名词解释</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1.机关运行经费：指各单位的公用经费，包括办公及印刷费、邮电费、差旅费、会议费、福利费、日常维修费、专用材料及一般设备购置费、办公用房水电费、办公用房取暖费、办公用房物业管理费、公务用车运行费以及其他费用。</w:t>
      </w:r>
    </w:p>
    <w:p>
      <w:pPr>
        <w:spacing w:line="360" w:lineRule="auto"/>
        <w:ind w:firstLine="640"/>
        <w:jc w:val="left"/>
        <w:rPr>
          <w:rFonts w:ascii="仿宋" w:hAnsi="仿宋" w:eastAsia="仿宋" w:cs="仿宋"/>
          <w:sz w:val="32"/>
          <w:szCs w:val="32"/>
        </w:rPr>
      </w:pPr>
      <w:r>
        <w:rPr>
          <w:rFonts w:hint="eastAsia" w:ascii="仿宋" w:hAnsi="仿宋" w:eastAsia="仿宋"/>
          <w:sz w:val="32"/>
        </w:rPr>
        <w:t>2.“三公”经费</w:t>
      </w:r>
      <w:r>
        <w:rPr>
          <w:rFonts w:hint="eastAsia" w:ascii="仿宋" w:hAnsi="仿宋" w:eastAsia="仿宋"/>
          <w:sz w:val="32"/>
          <w:lang w:eastAsia="zh-CN"/>
        </w:rPr>
        <w:t>：</w:t>
      </w:r>
      <w:r>
        <w:rPr>
          <w:rFonts w:hint="eastAsia" w:ascii="仿宋" w:hAnsi="仿宋" w:eastAsia="仿宋"/>
          <w:sz w:val="32"/>
        </w:rPr>
        <w:t>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ab/>
      </w:r>
      <w:r>
        <w:rPr>
          <w:rFonts w:hint="eastAsia" w:ascii="仿宋" w:hAnsi="仿宋" w:eastAsia="仿宋" w:cs="仿宋"/>
          <w:sz w:val="32"/>
          <w:szCs w:val="32"/>
        </w:rPr>
        <w:tab/>
      </w:r>
      <w:r>
        <w:rPr>
          <w:rFonts w:hint="eastAsia" w:ascii="仿宋" w:hAnsi="仿宋" w:eastAsia="仿宋" w:cs="仿宋"/>
          <w:sz w:val="32"/>
          <w:szCs w:val="32"/>
        </w:rPr>
        <w:tab/>
      </w:r>
    </w:p>
    <w:p>
      <w:pPr>
        <w:spacing w:line="360" w:lineRule="auto"/>
        <w:ind w:firstLine="643"/>
        <w:jc w:val="center"/>
        <w:rPr>
          <w:rFonts w:ascii="仿宋" w:hAnsi="仿宋" w:eastAsia="仿宋" w:cs="仿宋"/>
          <w:b/>
          <w:bCs/>
          <w:sz w:val="32"/>
          <w:szCs w:val="32"/>
        </w:rPr>
      </w:pPr>
      <w:r>
        <w:rPr>
          <w:rFonts w:hint="eastAsia" w:ascii="仿宋" w:hAnsi="仿宋" w:eastAsia="仿宋" w:cs="仿宋"/>
          <w:b/>
          <w:bCs/>
          <w:sz w:val="32"/>
          <w:szCs w:val="32"/>
        </w:rPr>
        <w:t>第四部分  公开报表</w:t>
      </w:r>
    </w:p>
    <w:p>
      <w:pPr>
        <w:spacing w:line="360" w:lineRule="auto"/>
        <w:ind w:firstLine="640"/>
        <w:rPr>
          <w:rFonts w:ascii="仿宋" w:hAnsi="仿宋" w:eastAsia="仿宋" w:cs="仿宋"/>
          <w:sz w:val="32"/>
          <w:szCs w:val="32"/>
        </w:rPr>
      </w:pPr>
      <w:r>
        <w:rPr>
          <w:rFonts w:hint="eastAsia" w:ascii="仿宋" w:hAnsi="仿宋" w:eastAsia="仿宋" w:cs="仿宋"/>
          <w:sz w:val="32"/>
          <w:szCs w:val="32"/>
        </w:rPr>
        <w:t>（详见附表）</w:t>
      </w:r>
      <w:r>
        <w:rPr>
          <w:rFonts w:hint="eastAsia" w:ascii="仿宋" w:hAnsi="仿宋" w:eastAsia="仿宋" w:cs="仿宋"/>
          <w:sz w:val="32"/>
          <w:szCs w:val="32"/>
        </w:rPr>
        <w:tab/>
      </w:r>
    </w:p>
    <w:p>
      <w:pPr>
        <w:spacing w:line="360" w:lineRule="auto"/>
        <w:ind w:firstLine="472" w:firstLineChars="147"/>
        <w:rPr>
          <w:rFonts w:ascii="仿宋" w:hAnsi="仿宋" w:eastAsia="仿宋" w:cs="仿宋"/>
          <w:b/>
          <w:bCs/>
          <w:sz w:val="32"/>
          <w:szCs w:val="32"/>
        </w:rPr>
      </w:pPr>
      <w:r>
        <w:rPr>
          <w:rFonts w:hint="eastAsia" w:ascii="仿宋" w:hAnsi="仿宋" w:eastAsia="仿宋" w:cs="仿宋"/>
          <w:b/>
          <w:bCs/>
          <w:sz w:val="32"/>
          <w:szCs w:val="32"/>
        </w:rPr>
        <w:t xml:space="preserve">                          紫阳县第二幼儿园</w:t>
      </w:r>
    </w:p>
    <w:p>
      <w:pPr>
        <w:spacing w:line="360" w:lineRule="auto"/>
        <w:ind w:firstLine="472" w:firstLineChars="147"/>
        <w:rPr>
          <w:rFonts w:ascii="仿宋" w:hAnsi="仿宋" w:eastAsia="仿宋" w:cs="仿宋"/>
          <w:b/>
          <w:bCs/>
          <w:sz w:val="32"/>
          <w:szCs w:val="32"/>
        </w:rPr>
      </w:pPr>
      <w:r>
        <w:rPr>
          <w:rFonts w:hint="eastAsia" w:ascii="仿宋" w:hAnsi="仿宋" w:eastAsia="仿宋" w:cs="仿宋"/>
          <w:b/>
          <w:bCs/>
          <w:sz w:val="32"/>
          <w:szCs w:val="32"/>
        </w:rPr>
        <w:t xml:space="preserve">                               2023年3月20日</w:t>
      </w:r>
    </w:p>
    <w:sectPr>
      <w:headerReference r:id="rId7" w:type="first"/>
      <w:footerReference r:id="rId10" w:type="first"/>
      <w:headerReference r:id="rId5" w:type="default"/>
      <w:footerReference r:id="rId8" w:type="default"/>
      <w:headerReference r:id="rId6" w:type="even"/>
      <w:footerReference r:id="rId9" w:type="even"/>
      <w:pgSz w:w="11906" w:h="16838"/>
      <w:pgMar w:top="1985" w:right="1531" w:bottom="1644" w:left="1531"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80"/>
      </w:pPr>
      <w:r>
        <w:separator/>
      </w:r>
    </w:p>
  </w:footnote>
  <w:footnote w:type="continuationSeparator" w:id="1">
    <w:p>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pPr>
  </w:p>
  <w:p>
    <w:pPr>
      <w:tabs>
        <w:tab w:val="center" w:pos="4153"/>
        <w:tab w:val="right" w:pos="8306"/>
      </w:tabs>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CC8E54"/>
    <w:multiLevelType w:val="singleLevel"/>
    <w:tmpl w:val="9ACC8E54"/>
    <w:lvl w:ilvl="0" w:tentative="0">
      <w:start w:val="1"/>
      <w:numFmt w:val="decimal"/>
      <w:suff w:val="nothing"/>
      <w:lvlText w:val="%1、"/>
      <w:lvlJc w:val="left"/>
    </w:lvl>
  </w:abstractNum>
  <w:abstractNum w:abstractNumId="1">
    <w:nsid w:val="02686215"/>
    <w:multiLevelType w:val="singleLevel"/>
    <w:tmpl w:val="02686215"/>
    <w:lvl w:ilvl="0" w:tentative="0">
      <w:start w:val="2"/>
      <w:numFmt w:val="decimal"/>
      <w:suff w:val="nothing"/>
      <w:lvlText w:val="%1、"/>
      <w:lvlJc w:val="left"/>
    </w:lvl>
  </w:abstractNum>
  <w:abstractNum w:abstractNumId="2">
    <w:nsid w:val="1B856A18"/>
    <w:multiLevelType w:val="multilevel"/>
    <w:tmpl w:val="1B856A18"/>
    <w:lvl w:ilvl="0" w:tentative="0">
      <w:start w:val="3"/>
      <w:numFmt w:val="japaneseCounting"/>
      <w:lvlText w:val="%1、"/>
      <w:lvlJc w:val="left"/>
      <w:pPr>
        <w:ind w:left="1041" w:hanging="720"/>
      </w:pPr>
      <w:rPr>
        <w:rFonts w:hint="default"/>
      </w:rPr>
    </w:lvl>
    <w:lvl w:ilvl="1" w:tentative="0">
      <w:start w:val="1"/>
      <w:numFmt w:val="lowerLetter"/>
      <w:lvlText w:val="%2)"/>
      <w:lvlJc w:val="left"/>
      <w:pPr>
        <w:ind w:left="1161" w:hanging="420"/>
      </w:pPr>
    </w:lvl>
    <w:lvl w:ilvl="2" w:tentative="0">
      <w:start w:val="1"/>
      <w:numFmt w:val="lowerRoman"/>
      <w:lvlText w:val="%3."/>
      <w:lvlJc w:val="right"/>
      <w:pPr>
        <w:ind w:left="1581" w:hanging="420"/>
      </w:pPr>
    </w:lvl>
    <w:lvl w:ilvl="3" w:tentative="0">
      <w:start w:val="1"/>
      <w:numFmt w:val="decimal"/>
      <w:lvlText w:val="%4."/>
      <w:lvlJc w:val="left"/>
      <w:pPr>
        <w:ind w:left="2001" w:hanging="420"/>
      </w:pPr>
    </w:lvl>
    <w:lvl w:ilvl="4" w:tentative="0">
      <w:start w:val="1"/>
      <w:numFmt w:val="lowerLetter"/>
      <w:lvlText w:val="%5)"/>
      <w:lvlJc w:val="left"/>
      <w:pPr>
        <w:ind w:left="2421" w:hanging="420"/>
      </w:pPr>
    </w:lvl>
    <w:lvl w:ilvl="5" w:tentative="0">
      <w:start w:val="1"/>
      <w:numFmt w:val="lowerRoman"/>
      <w:lvlText w:val="%6."/>
      <w:lvlJc w:val="right"/>
      <w:pPr>
        <w:ind w:left="2841" w:hanging="420"/>
      </w:pPr>
    </w:lvl>
    <w:lvl w:ilvl="6" w:tentative="0">
      <w:start w:val="1"/>
      <w:numFmt w:val="decimal"/>
      <w:lvlText w:val="%7."/>
      <w:lvlJc w:val="left"/>
      <w:pPr>
        <w:ind w:left="3261" w:hanging="420"/>
      </w:pPr>
    </w:lvl>
    <w:lvl w:ilvl="7" w:tentative="0">
      <w:start w:val="1"/>
      <w:numFmt w:val="lowerLetter"/>
      <w:lvlText w:val="%8)"/>
      <w:lvlJc w:val="left"/>
      <w:pPr>
        <w:ind w:left="3681" w:hanging="420"/>
      </w:pPr>
    </w:lvl>
    <w:lvl w:ilvl="8" w:tentative="0">
      <w:start w:val="1"/>
      <w:numFmt w:val="lowerRoman"/>
      <w:lvlText w:val="%9."/>
      <w:lvlJc w:val="right"/>
      <w:pPr>
        <w:ind w:left="4101" w:hanging="420"/>
      </w:pPr>
    </w:lvl>
  </w:abstractNum>
  <w:abstractNum w:abstractNumId="3">
    <w:nsid w:val="27254C28"/>
    <w:multiLevelType w:val="singleLevel"/>
    <w:tmpl w:val="27254C28"/>
    <w:lvl w:ilvl="0" w:tentative="0">
      <w:start w:val="2"/>
      <w:numFmt w:val="decimal"/>
      <w:suff w:val="nothing"/>
      <w:lvlText w:val="（%1）"/>
      <w:lvlJc w:val="left"/>
    </w:lvl>
  </w:abstractNum>
  <w:abstractNum w:abstractNumId="4">
    <w:nsid w:val="5D0214CA"/>
    <w:multiLevelType w:val="singleLevel"/>
    <w:tmpl w:val="5D0214CA"/>
    <w:lvl w:ilvl="0" w:tentative="0">
      <w:start w:val="4"/>
      <w:numFmt w:val="chineseCounting"/>
      <w:suff w:val="nothing"/>
      <w:lvlText w:val="（%1）"/>
      <w:lvlJc w:val="left"/>
      <w:rPr>
        <w:rFonts w:hint="eastAsia"/>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2"/>
  <w:doNotDisplayPageBoundaries w:val="1"/>
  <w:documentProtection w:enforcement="0"/>
  <w:defaultTabStop w:val="420"/>
  <w:drawingGridVerticalSpacing w:val="156"/>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5ZjU1ODlkZTJkZjZjN2Y3OGYzOGQwZjIwYjkwNjQifQ=="/>
  </w:docVars>
  <w:rsids>
    <w:rsidRoot w:val="00172A27"/>
    <w:rsid w:val="000069AE"/>
    <w:rsid w:val="00037704"/>
    <w:rsid w:val="00081841"/>
    <w:rsid w:val="000937EE"/>
    <w:rsid w:val="001038FE"/>
    <w:rsid w:val="00172A27"/>
    <w:rsid w:val="00180097"/>
    <w:rsid w:val="001B59D9"/>
    <w:rsid w:val="002019A5"/>
    <w:rsid w:val="00204554"/>
    <w:rsid w:val="002731A4"/>
    <w:rsid w:val="002A1F21"/>
    <w:rsid w:val="00334631"/>
    <w:rsid w:val="00336750"/>
    <w:rsid w:val="003856C4"/>
    <w:rsid w:val="0039140E"/>
    <w:rsid w:val="00394F41"/>
    <w:rsid w:val="003A2E7B"/>
    <w:rsid w:val="004A65E9"/>
    <w:rsid w:val="00526732"/>
    <w:rsid w:val="00546D9F"/>
    <w:rsid w:val="005853DF"/>
    <w:rsid w:val="005A0D13"/>
    <w:rsid w:val="005D45F7"/>
    <w:rsid w:val="005D710C"/>
    <w:rsid w:val="00645A96"/>
    <w:rsid w:val="00677857"/>
    <w:rsid w:val="006B10DF"/>
    <w:rsid w:val="006D2049"/>
    <w:rsid w:val="007A4D49"/>
    <w:rsid w:val="007D01CA"/>
    <w:rsid w:val="00874A6B"/>
    <w:rsid w:val="00877C7D"/>
    <w:rsid w:val="008D2B4C"/>
    <w:rsid w:val="008F3283"/>
    <w:rsid w:val="009110D3"/>
    <w:rsid w:val="00941ECD"/>
    <w:rsid w:val="0096348D"/>
    <w:rsid w:val="0099449F"/>
    <w:rsid w:val="009B31B1"/>
    <w:rsid w:val="00A150DB"/>
    <w:rsid w:val="00A17BF3"/>
    <w:rsid w:val="00A31F27"/>
    <w:rsid w:val="00A90145"/>
    <w:rsid w:val="00B05E95"/>
    <w:rsid w:val="00B60383"/>
    <w:rsid w:val="00B83D98"/>
    <w:rsid w:val="00B9121F"/>
    <w:rsid w:val="00BA7D69"/>
    <w:rsid w:val="00BC63D2"/>
    <w:rsid w:val="00BE4C32"/>
    <w:rsid w:val="00BF7F97"/>
    <w:rsid w:val="00C8487C"/>
    <w:rsid w:val="00CC49F5"/>
    <w:rsid w:val="00CF5BF5"/>
    <w:rsid w:val="00D31D18"/>
    <w:rsid w:val="00D533E0"/>
    <w:rsid w:val="00D70262"/>
    <w:rsid w:val="00D73ACF"/>
    <w:rsid w:val="00EF5E64"/>
    <w:rsid w:val="00EF7776"/>
    <w:rsid w:val="00F13435"/>
    <w:rsid w:val="00F452AE"/>
    <w:rsid w:val="00F81E10"/>
    <w:rsid w:val="00F85A22"/>
    <w:rsid w:val="00FE23FC"/>
    <w:rsid w:val="018F2D13"/>
    <w:rsid w:val="02953D9A"/>
    <w:rsid w:val="03791D26"/>
    <w:rsid w:val="04F35073"/>
    <w:rsid w:val="061D2748"/>
    <w:rsid w:val="06D7231D"/>
    <w:rsid w:val="075D6C6A"/>
    <w:rsid w:val="0773304F"/>
    <w:rsid w:val="089D1D43"/>
    <w:rsid w:val="0A653AEA"/>
    <w:rsid w:val="0AAB1747"/>
    <w:rsid w:val="0B473936"/>
    <w:rsid w:val="0B820553"/>
    <w:rsid w:val="0B8A1B09"/>
    <w:rsid w:val="0C805687"/>
    <w:rsid w:val="0D053BAB"/>
    <w:rsid w:val="0D594F94"/>
    <w:rsid w:val="0DC7755F"/>
    <w:rsid w:val="0E1F698E"/>
    <w:rsid w:val="0ED553F5"/>
    <w:rsid w:val="0FA9052D"/>
    <w:rsid w:val="10163FB4"/>
    <w:rsid w:val="10A536CA"/>
    <w:rsid w:val="12B55B02"/>
    <w:rsid w:val="13DD192D"/>
    <w:rsid w:val="147F7E6C"/>
    <w:rsid w:val="14C85364"/>
    <w:rsid w:val="14FA613E"/>
    <w:rsid w:val="15053ED9"/>
    <w:rsid w:val="15BA67E3"/>
    <w:rsid w:val="15EB6487"/>
    <w:rsid w:val="166918D6"/>
    <w:rsid w:val="173720A2"/>
    <w:rsid w:val="176724C1"/>
    <w:rsid w:val="18AF7F70"/>
    <w:rsid w:val="1A431FF4"/>
    <w:rsid w:val="1B746107"/>
    <w:rsid w:val="1CD64124"/>
    <w:rsid w:val="1E0072C5"/>
    <w:rsid w:val="1E1E7AD2"/>
    <w:rsid w:val="1EB01CDB"/>
    <w:rsid w:val="1ED0381D"/>
    <w:rsid w:val="20FE50B8"/>
    <w:rsid w:val="21061788"/>
    <w:rsid w:val="210F400E"/>
    <w:rsid w:val="229A281A"/>
    <w:rsid w:val="2383657E"/>
    <w:rsid w:val="23F45765"/>
    <w:rsid w:val="242E73FF"/>
    <w:rsid w:val="246C5345"/>
    <w:rsid w:val="24AB40AF"/>
    <w:rsid w:val="24BA0B26"/>
    <w:rsid w:val="24FC6952"/>
    <w:rsid w:val="26CC76FD"/>
    <w:rsid w:val="272308AF"/>
    <w:rsid w:val="28064C78"/>
    <w:rsid w:val="2864072E"/>
    <w:rsid w:val="2A3E38E1"/>
    <w:rsid w:val="2BF2458F"/>
    <w:rsid w:val="2E351207"/>
    <w:rsid w:val="2F3B562F"/>
    <w:rsid w:val="2F3D501A"/>
    <w:rsid w:val="2FC8494E"/>
    <w:rsid w:val="313827F9"/>
    <w:rsid w:val="314B37FB"/>
    <w:rsid w:val="31B733F7"/>
    <w:rsid w:val="375414FD"/>
    <w:rsid w:val="380628FC"/>
    <w:rsid w:val="385D1A98"/>
    <w:rsid w:val="38F70388"/>
    <w:rsid w:val="3A4434B4"/>
    <w:rsid w:val="3B055E9C"/>
    <w:rsid w:val="3C6864D7"/>
    <w:rsid w:val="3D28036F"/>
    <w:rsid w:val="3D6129C3"/>
    <w:rsid w:val="3D8407DF"/>
    <w:rsid w:val="3DFF32ED"/>
    <w:rsid w:val="3F503091"/>
    <w:rsid w:val="41851E44"/>
    <w:rsid w:val="420B5D06"/>
    <w:rsid w:val="4248700C"/>
    <w:rsid w:val="465670F7"/>
    <w:rsid w:val="471D22FA"/>
    <w:rsid w:val="472B48D8"/>
    <w:rsid w:val="4741375D"/>
    <w:rsid w:val="47C702DF"/>
    <w:rsid w:val="48422B9F"/>
    <w:rsid w:val="488947B6"/>
    <w:rsid w:val="4A5219AA"/>
    <w:rsid w:val="4E3C7226"/>
    <w:rsid w:val="4FB64197"/>
    <w:rsid w:val="50572E30"/>
    <w:rsid w:val="51AA26CF"/>
    <w:rsid w:val="51AA5E26"/>
    <w:rsid w:val="52C93A96"/>
    <w:rsid w:val="531A3416"/>
    <w:rsid w:val="538C5F53"/>
    <w:rsid w:val="54474AB6"/>
    <w:rsid w:val="5582405A"/>
    <w:rsid w:val="56051C6B"/>
    <w:rsid w:val="563F4648"/>
    <w:rsid w:val="57C07DEE"/>
    <w:rsid w:val="58FE3115"/>
    <w:rsid w:val="592D7B67"/>
    <w:rsid w:val="59D947AF"/>
    <w:rsid w:val="59F96CB8"/>
    <w:rsid w:val="5BD23E00"/>
    <w:rsid w:val="5BF47018"/>
    <w:rsid w:val="5C653576"/>
    <w:rsid w:val="5E285153"/>
    <w:rsid w:val="5E5C14C1"/>
    <w:rsid w:val="5E882229"/>
    <w:rsid w:val="5F635E4B"/>
    <w:rsid w:val="5F744E56"/>
    <w:rsid w:val="60404B5F"/>
    <w:rsid w:val="6134696F"/>
    <w:rsid w:val="61EE3D1B"/>
    <w:rsid w:val="62460F4D"/>
    <w:rsid w:val="62A365B5"/>
    <w:rsid w:val="65B7439B"/>
    <w:rsid w:val="66607F61"/>
    <w:rsid w:val="67606C1C"/>
    <w:rsid w:val="676942F4"/>
    <w:rsid w:val="68EA113C"/>
    <w:rsid w:val="699E67D8"/>
    <w:rsid w:val="69B23FEC"/>
    <w:rsid w:val="69E141D5"/>
    <w:rsid w:val="69F87A79"/>
    <w:rsid w:val="6C540332"/>
    <w:rsid w:val="6DBE3A60"/>
    <w:rsid w:val="6E8A04A9"/>
    <w:rsid w:val="6F3075D5"/>
    <w:rsid w:val="6F5403ED"/>
    <w:rsid w:val="71A236EE"/>
    <w:rsid w:val="720E354C"/>
    <w:rsid w:val="73843559"/>
    <w:rsid w:val="75AC088F"/>
    <w:rsid w:val="76590D5F"/>
    <w:rsid w:val="77AD3FB4"/>
    <w:rsid w:val="781B6398"/>
    <w:rsid w:val="7839395D"/>
    <w:rsid w:val="788B613B"/>
    <w:rsid w:val="78935A62"/>
    <w:rsid w:val="7920167B"/>
    <w:rsid w:val="7A3E4F09"/>
    <w:rsid w:val="7BF11232"/>
    <w:rsid w:val="7CB937E6"/>
    <w:rsid w:val="7CE442E1"/>
    <w:rsid w:val="7CEE0D2E"/>
    <w:rsid w:val="7CF76871"/>
    <w:rsid w:val="7D804F3A"/>
    <w:rsid w:val="7E791462"/>
    <w:rsid w:val="7F5446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6" w:lineRule="exact"/>
      <w:ind w:firstLine="200" w:firstLineChars="200"/>
      <w:jc w:val="both"/>
    </w:pPr>
    <w:rPr>
      <w:rFonts w:ascii="Times New Roman" w:hAnsi="Times New Roman" w:eastAsia="宋体" w:cs="Times New Roman"/>
      <w:kern w:val="2"/>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qFormat/>
    <w:uiPriority w:val="0"/>
    <w:pPr>
      <w:spacing w:line="240" w:lineRule="auto"/>
    </w:pPr>
    <w:rPr>
      <w:sz w:val="18"/>
      <w:szCs w:val="18"/>
    </w:rPr>
  </w:style>
  <w:style w:type="paragraph" w:styleId="3">
    <w:name w:val="footer"/>
    <w:basedOn w:val="1"/>
    <w:link w:val="8"/>
    <w:qFormat/>
    <w:uiPriority w:val="0"/>
    <w:pPr>
      <w:tabs>
        <w:tab w:val="center" w:pos="4153"/>
        <w:tab w:val="right" w:pos="8306"/>
      </w:tabs>
      <w:snapToGrid w:val="0"/>
      <w:spacing w:line="240" w:lineRule="atLeast"/>
      <w:jc w:val="left"/>
    </w:pPr>
    <w:rPr>
      <w:sz w:val="18"/>
      <w:szCs w:val="18"/>
    </w:rPr>
  </w:style>
  <w:style w:type="character" w:customStyle="1" w:styleId="6">
    <w:name w:val="批注框文本 字符"/>
    <w:basedOn w:val="5"/>
    <w:link w:val="2"/>
    <w:uiPriority w:val="0"/>
    <w:rPr>
      <w:kern w:val="2"/>
      <w:sz w:val="18"/>
      <w:szCs w:val="18"/>
    </w:rPr>
  </w:style>
  <w:style w:type="paragraph" w:styleId="7">
    <w:name w:val="List Paragraph"/>
    <w:basedOn w:val="1"/>
    <w:unhideWhenUsed/>
    <w:uiPriority w:val="99"/>
    <w:pPr>
      <w:ind w:firstLine="420"/>
    </w:pPr>
  </w:style>
  <w:style w:type="character" w:customStyle="1" w:styleId="8">
    <w:name w:val="页脚 字符"/>
    <w:basedOn w:val="5"/>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hart" Target="charts/chart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acer\Desktop\&#26609;&#24418;&#2227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pivotSource>
    <c:name>[柱形图(2).xlsx]Sheet1!数据透视表2</c:name>
    <c:fmtId val="-1"/>
  </c:pivotSource>
  <c:chart>
    <c:autoTitleDeleted val="1"/>
    <c:plotArea>
      <c:layout>
        <c:manualLayout>
          <c:layoutTarget val="inner"/>
          <c:xMode val="edge"/>
          <c:yMode val="edge"/>
          <c:x val="0.0669835987639648"/>
          <c:y val="0.207407407407407"/>
          <c:w val="0.759971476111243"/>
          <c:h val="0.651018518518519"/>
        </c:manualLayout>
      </c:layout>
      <c:barChart>
        <c:barDir val="col"/>
        <c:grouping val="clustered"/>
        <c:varyColors val="0"/>
        <c:ser>
          <c:idx val="0"/>
          <c:order val="0"/>
          <c:tx>
            <c:strRef>
              <c:f>'[柱形图(2).xlsx]Sheet1'!$F$1</c:f>
              <c:strCache>
                <c:ptCount val="1"/>
                <c:pt idx="0">
                  <c:v>求和项:行政</c:v>
                </c:pt>
              </c:strCache>
            </c:strRef>
          </c:tx>
          <c:spPr>
            <a:solidFill>
              <a:schemeClr val="accent1"/>
            </a:solidFill>
            <a:ln>
              <a:noFill/>
            </a:ln>
            <a:effectLst/>
          </c:spPr>
          <c:invertIfNegative val="0"/>
          <c:dPt>
            <c:idx val="1"/>
            <c:invertIfNegative val="0"/>
            <c:bubble3D val="0"/>
          </c:dPt>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'[柱形图(2).xlsx]Sheet1'!$E$2:$E$4</c:f>
              <c:strCache>
                <c:ptCount val="2"/>
                <c:pt idx="0">
                  <c:v>编制人数</c:v>
                </c:pt>
                <c:pt idx="1">
                  <c:v>实有人数</c:v>
                </c:pt>
              </c:strCache>
            </c:strRef>
          </c:cat>
          <c:val>
            <c:numRef>
              <c:f>'[柱形图(2).xlsx]Sheet1'!$F$2:$F$4</c:f>
              <c:numCache>
                <c:formatCode>General</c:formatCode>
                <c:ptCount val="2"/>
                <c:pt idx="0">
                  <c:v>26</c:v>
                </c:pt>
                <c:pt idx="1">
                  <c:v>17</c:v>
                </c:pt>
              </c:numCache>
            </c:numRef>
          </c:val>
        </c:ser>
        <c:ser>
          <c:idx val="1"/>
          <c:order val="1"/>
          <c:tx>
            <c:strRef>
              <c:f>'[柱形图(2).xlsx]Sheet1'!$G$1</c:f>
              <c:strCache>
                <c:ptCount val="1"/>
                <c:pt idx="0">
                  <c:v>求和项:事业</c:v>
                </c:pt>
              </c:strCache>
            </c:strRef>
          </c:tx>
          <c:spPr>
            <a:solidFill>
              <a:schemeClr val="accent2"/>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'[柱形图(2).xlsx]Sheet1'!$E$2:$E$4</c:f>
              <c:strCache>
                <c:ptCount val="2"/>
                <c:pt idx="0">
                  <c:v>编制人数</c:v>
                </c:pt>
                <c:pt idx="1">
                  <c:v>实有人数</c:v>
                </c:pt>
              </c:strCache>
            </c:strRef>
          </c:cat>
          <c:val>
            <c:numRef>
              <c:f>'[柱形图(2).xlsx]Sheet1'!$G$2:$G$4</c:f>
              <c:numCache>
                <c:formatCode>General</c:formatCode>
                <c:ptCount val="2"/>
                <c:pt idx="0">
                  <c:v>26</c:v>
                </c:pt>
                <c:pt idx="1">
                  <c:v>17</c:v>
                </c:pt>
              </c:numCache>
            </c:numRef>
          </c:val>
        </c:ser>
        <c:dLbls>
          <c:showLegendKey val="0"/>
          <c:showVal val="0"/>
          <c:showCatName val="0"/>
          <c:showSerName val="0"/>
          <c:showPercent val="0"/>
          <c:showBubbleSize val="0"/>
        </c:dLbls>
        <c:gapWidth val="219"/>
        <c:overlap val="-27"/>
        <c:axId val="140531588"/>
        <c:axId val="410230685"/>
      </c:barChart>
      <c:catAx>
        <c:axId val="140531588"/>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10230685"/>
        <c:crosses val="autoZero"/>
        <c:auto val="1"/>
        <c:lblAlgn val="ctr"/>
        <c:lblOffset val="100"/>
        <c:noMultiLvlLbl val="0"/>
      </c:catAx>
      <c:valAx>
        <c:axId val="41023068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40531588"/>
        <c:crosses val="autoZero"/>
        <c:crossBetween val="between"/>
      </c:valAx>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12</Pages>
  <Words>4821</Words>
  <Characters>5052</Characters>
  <Lines>37</Lines>
  <Paragraphs>10</Paragraphs>
  <TotalTime>7</TotalTime>
  <ScaleCrop>false</ScaleCrop>
  <LinksUpToDate>false</LinksUpToDate>
  <CharactersWithSpaces>5177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2019-11-29T08:56:00Z</dcterms:created>
  <dc:creator>郭超(拟稿)</dc:creator>
  <cp:lastModifiedBy>2148540017</cp:lastModifiedBy>
  <cp:lastPrinted>2022-05-07T00:43:00Z</cp:lastPrinted>
  <dcterms:modified xsi:type="dcterms:W3CDTF">2023-04-26T02:58:35Z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CAF4C4EA64404B83B4E6BE0114410B71</vt:lpwstr>
  </property>
</Properties>
</file>