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紫阳县第二小学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1.宣传贯彻党的教育方针，坚持社会主义办学方向。贯彻教育法律法规，执行上级的各项规章制度。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2.实施小学义务教育，促进基础教育发展。坚持正确的办学方向，依法治校。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高质量、高水平普及小学义务教育。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3.配合各级人民政府依法动员适龄儿童、少年入学，严格控制学生辍学，依法保证适龄儿童、少年接受义务教育。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4.规范办学行为，认真实施小学课程改革，严格执行国家课程标准，开齐课程，开足课时。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5.制定学校教育发展规划，并抓好组织实施和落实工作。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6.按照教育主管部门发布的指导性的教学计划，新课程标准，对学生进行德育，智育，体育，美育和劳动教育等方面的教育工作。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7.负责聘任、培训、考核教师依法奖励或处分有关教师和职工。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8.负责科学管理，合理使用学校的设施和经费，并积极筹措资金改善办学条件。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9.负责学校校园安全稳定工作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做好学校突发事件的应急处置工作。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本单位现设有办公室、教务处、德育处、教科室、总务处、信息中心、学生资助办公室、营养改善办公室、少队部、工会。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60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（一）坚持党建统领，加强党全面领导</w:t>
      </w:r>
    </w:p>
    <w:p>
      <w:pPr>
        <w:pStyle w:val="3"/>
        <w:spacing w:after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1.加强政治理论学习。</w:t>
      </w:r>
    </w:p>
    <w:p>
      <w:pPr>
        <w:pStyle w:val="3"/>
        <w:spacing w:after="0"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2.加强支部党建工作。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3.加强党风廉政建设。</w:t>
      </w:r>
    </w:p>
    <w:p>
      <w:pPr>
        <w:pStyle w:val="3"/>
        <w:spacing w:after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4.加强意识形态工作。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5.加强清廉学校建设。</w:t>
      </w:r>
    </w:p>
    <w:p>
      <w:pPr>
        <w:spacing w:line="60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（二）坚持德育为先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，促进学校内涵发展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</w:p>
    <w:p>
      <w:pPr>
        <w:pStyle w:val="3"/>
        <w:spacing w:after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加强师德师风建设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7.加强</w:t>
      </w:r>
      <w:r>
        <w:rPr>
          <w:rFonts w:hint="eastAsia" w:ascii="仿宋_GB2312" w:hAnsi="仿宋" w:eastAsia="仿宋_GB2312" w:cs="仿宋_GB2312"/>
          <w:sz w:val="32"/>
          <w:szCs w:val="32"/>
        </w:rPr>
        <w:t>学校德育工作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8.加强班主任队伍建设。</w:t>
      </w:r>
    </w:p>
    <w:p>
      <w:pPr>
        <w:pStyle w:val="2"/>
        <w:spacing w:beforeAutospacing="0" w:afterAutospacing="0" w:line="600" w:lineRule="exact"/>
        <w:ind w:firstLine="640"/>
        <w:rPr>
          <w:rFonts w:hint="default" w:eastAsia="仿宋_GB231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9.加强骨干教师队伍建设。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sz w:val="32"/>
          <w:szCs w:val="32"/>
        </w:rPr>
        <w:t>加强少先队队伍建设和干部培养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" w:eastAsia="仿宋_GB2312" w:cs="仿宋_GB2312"/>
          <w:sz w:val="32"/>
          <w:szCs w:val="32"/>
        </w:rPr>
        <w:t>加强校园文化建设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（三）强化管理，助力教学质量提升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" w:eastAsia="仿宋_GB2312" w:cs="仿宋_GB2312"/>
          <w:sz w:val="32"/>
          <w:szCs w:val="32"/>
        </w:rPr>
        <w:t>扎实做好“五项管理”和“双减”工作。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" w:eastAsia="仿宋_GB2312" w:cs="宋体"/>
          <w:sz w:val="32"/>
          <w:szCs w:val="32"/>
        </w:rPr>
        <w:t>狠抓教学常规管理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14.强化社团管理，</w:t>
      </w:r>
      <w:r>
        <w:rPr>
          <w:rFonts w:hint="eastAsia" w:ascii="仿宋_GB2312" w:hAnsi="仿宋" w:eastAsia="仿宋_GB2312" w:cs="宋体"/>
          <w:sz w:val="32"/>
          <w:szCs w:val="32"/>
        </w:rPr>
        <w:t>加强学生素质教育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（四）做实教研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，助力教师专业成长</w:t>
      </w:r>
    </w:p>
    <w:p>
      <w:pPr>
        <w:autoSpaceDE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15.开展教师专业成长“五个一”活动，</w:t>
      </w:r>
      <w:r>
        <w:rPr>
          <w:rFonts w:hint="eastAsia" w:ascii="仿宋_GB2312" w:hAnsi="仿宋" w:eastAsia="仿宋_GB2312" w:cs="楷体"/>
          <w:sz w:val="32"/>
          <w:szCs w:val="32"/>
        </w:rPr>
        <w:t>扎实开展校本研修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16.加强</w:t>
      </w:r>
      <w:r>
        <w:rPr>
          <w:rFonts w:hint="eastAsia" w:ascii="仿宋_GB2312" w:hAnsi="仿宋" w:eastAsia="仿宋_GB2312" w:cs="仿宋_GB2312"/>
          <w:sz w:val="32"/>
          <w:szCs w:val="32"/>
        </w:rPr>
        <w:t>“青蓝工程”和“梯队培养”，积极参加各级教学能手评赛和教师技能大赛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" w:eastAsia="仿宋_GB2312" w:cs="仿宋_GB2312"/>
          <w:sz w:val="32"/>
          <w:szCs w:val="32"/>
        </w:rPr>
        <w:t>组织好各类教学竞赛、教学观摩、大学区教研活动和教师“三笔一画一话”基本功大赛。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" w:eastAsia="仿宋_GB2312" w:cs="仿宋_GB2312"/>
          <w:sz w:val="32"/>
          <w:szCs w:val="32"/>
        </w:rPr>
        <w:t>发挥学科带头人的示范引领作用，积极开展工作坊教研活动。</w:t>
      </w:r>
    </w:p>
    <w:p>
      <w:pPr>
        <w:spacing w:line="60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（五）其他工作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工会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积极组织开展好教职工文体活动，增强教职工的凝聚力和向心力，提升教职工职业幸福感。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" w:eastAsia="仿宋_GB2312" w:cs="仿宋_GB2312"/>
          <w:sz w:val="32"/>
          <w:szCs w:val="32"/>
        </w:rPr>
        <w:t>安全办要加强师生安全教育，加强疫情防控工作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21.加强财务管理，规范财务行为。</w:t>
      </w:r>
    </w:p>
    <w:p>
      <w:pPr>
        <w:pStyle w:val="2"/>
        <w:spacing w:beforeAutospacing="0" w:afterAutospacing="0" w:line="600" w:lineRule="exact"/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22.信息中心要组织教师进行信息技术集中培训，提高教师的信息化教学水平。</w:t>
      </w:r>
    </w:p>
    <w:p>
      <w:pPr>
        <w:spacing w:line="60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" w:eastAsia="仿宋_GB2312" w:cs="仿宋_GB2312"/>
          <w:sz w:val="32"/>
          <w:szCs w:val="32"/>
        </w:rPr>
        <w:t>营养办要加强自办自管、日常管理工作。</w:t>
      </w:r>
    </w:p>
    <w:p>
      <w:pPr>
        <w:pStyle w:val="2"/>
        <w:spacing w:beforeAutospacing="0" w:afterAutospacing="0" w:line="600" w:lineRule="exact"/>
        <w:ind w:firstLine="640"/>
        <w:rPr>
          <w:rFonts w:hint="default"/>
        </w:rPr>
      </w:pP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24.资助中心要做好教育惠民政策、乡村振兴宣传工作。</w:t>
      </w: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截止2022年底，本单位人员编制79人，其中行政编制0人、事业编制79人；实有人员77人，其中行政0人、事业77人。单位管理的离退休人员5人。</w:t>
      </w:r>
    </w:p>
    <w:p>
      <w:pPr>
        <w:spacing w:line="360" w:lineRule="auto"/>
        <w:ind w:firstLine="480"/>
        <w:jc w:val="center"/>
      </w:pPr>
      <w:r>
        <w:rPr>
          <w:rFonts w:hint="eastAsia"/>
        </w:rPr>
        <w:drawing>
          <wp:inline distT="0" distB="0" distL="114300" distR="114300">
            <wp:extent cx="4517390" cy="2755265"/>
            <wp:effectExtent l="0" t="0" r="16510" b="698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管理。2023年本单位预算收入948.10万元，其中一般公共预算拨款收入948.10万元、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政府性基金拨款收入0万元、上级补助收入0万元、事业收入0万元、事业单位经营收入0万元、附属单位上缴收入0万元、其他收入0万元、用事业基金弥补收支差额0万元、上年实户资金余额0万元、上年结转0万元，</w:t>
      </w:r>
      <w:r>
        <w:rPr>
          <w:rFonts w:hint="eastAsia" w:ascii="仿宋" w:hAnsi="仿宋" w:eastAsia="仿宋" w:cs="仿宋"/>
          <w:sz w:val="32"/>
          <w:szCs w:val="32"/>
        </w:rPr>
        <w:t>2023年本单位预算收入较上年增加145.30万元，主要原因是工资标准提高；2023年本单位预算支出948.10万元，其中一般公共预算拨款支出948.10万元、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支出0万元、上级补助收入支出0万元、事业收入支出0万元、事业单位经营收入支出0万元、附属单位上缴收入支出0万元、其他收入支出0万元、用事业基金弥补收支差额支出0万元、上年实户资金余额支出0万元、上年结转支出0万元，</w:t>
      </w:r>
      <w:r>
        <w:rPr>
          <w:rFonts w:hint="eastAsia" w:ascii="仿宋" w:hAnsi="仿宋" w:eastAsia="仿宋" w:cs="仿宋"/>
          <w:sz w:val="32"/>
          <w:szCs w:val="32"/>
        </w:rPr>
        <w:t>2023年本单位预算支出较上年增加145.30万元，主要原因是工资标准提高。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2023年本单位财政拨款收入948.10万元，其中一般公共预算拨款收入948.10万元、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政府性基金拨款收入0万元、国有资本经营预算收入0万元、上年结转0万元，</w:t>
      </w:r>
      <w:r>
        <w:rPr>
          <w:rFonts w:hint="eastAsia" w:ascii="仿宋" w:hAnsi="仿宋" w:eastAsia="仿宋" w:cs="仿宋"/>
          <w:sz w:val="32"/>
          <w:szCs w:val="32"/>
        </w:rPr>
        <w:t>2023年本单位财政拨款收入较上年增加145.30万元，主要原因是工资标准提高；2023年本单位财政拨款支出948.10万元，其中一般公共预算拨款支出948.10万元、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政府性基金拨款支出0万元、国有资本经营预算收入支出0万元、上年结转支出0万元，</w:t>
      </w:r>
      <w:r>
        <w:rPr>
          <w:rFonts w:hint="eastAsia" w:ascii="仿宋" w:hAnsi="仿宋" w:eastAsia="仿宋" w:cs="仿宋"/>
          <w:sz w:val="32"/>
          <w:szCs w:val="32"/>
        </w:rPr>
        <w:t>2023年本单位财政拨款支出较上年增加145.30万元，主要原因是工资标准提高。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2023年本单位当年一般公共预算拨款支出948.10万元，较上年增加145.30万元，主要原因是工资标准提高。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本单位2023年当年一般公共预算支出948.10万元，其中：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（1）小学教育（2050202）707.09万元，较上年增加113.15万元，原因是工资标准提高；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机关事业单位基本养老保险缴费支出</w:t>
      </w:r>
      <w:r>
        <w:rPr>
          <w:rFonts w:hint="eastAsia" w:ascii="仿宋" w:hAnsi="仿宋" w:eastAsia="仿宋" w:cs="仿宋"/>
          <w:sz w:val="32"/>
          <w:szCs w:val="32"/>
        </w:rPr>
        <w:t>（2080505）107.74万元，较上年增加17.89万元，原因是工资标准提高；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（3）事业单位医疗（2101102）52.77万元，较上年增加8.96万元，原因是工资标准提高；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（4）住房公积金（2210201）80.50万元，较上年增加5.30万元，原因是工资标准提高；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2023年本单位当年一般公共预算支出948.10万元，其中：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工资福利支出（301）947.63万元，较上年增加145.29万元，原因是工资标准提高；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对个人和家庭的补助支出（303）0.47万元，较上年持平，原因是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退休人员无增加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2023年本单位当年一般公共预算支出948.10万元，其中：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对事业单位经常性补助（505）947.63万元，较上年增加145.29万元，原因是工资标准提高；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个人和家庭的补助</w:t>
      </w:r>
      <w:r>
        <w:rPr>
          <w:rFonts w:hint="eastAsia" w:ascii="仿宋" w:hAnsi="仿宋" w:eastAsia="仿宋" w:cs="仿宋"/>
          <w:sz w:val="32"/>
          <w:szCs w:val="32"/>
        </w:rPr>
        <w:t>（509）0.47万元，较上年持平，原因是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退休人员无增加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2022年和2023年，本单位无“三公”经费预算。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（1）2023年本单位当年一般公共预算“三公”经费预算支出0万元，较上年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。其中：因公出国（境）经费0万元，较上年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；公务接待费0万元，较上年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；公务用车运行费0万元，较上年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；公务用车购置费0万元，较上年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较上年持平</w:t>
      </w:r>
      <w:r>
        <w:rPr>
          <w:rFonts w:hint="eastAsia" w:ascii="仿宋" w:hAnsi="仿宋" w:eastAsia="仿宋" w:cs="仿宋"/>
          <w:sz w:val="32"/>
          <w:szCs w:val="32"/>
        </w:rPr>
        <w:t>。培训费0万元，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10"/>
        <w:numPr>
          <w:ilvl w:val="0"/>
          <w:numId w:val="5"/>
        </w:numPr>
        <w:spacing w:line="360" w:lineRule="auto"/>
        <w:ind w:left="1680" w:leftChars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2023年当年本单位政府采购预算共0万元，其中政府采购货物类预算0万元、政府采购服务类预算0万元、政府采购工程类预算0万元（详见公开报表中的政府采购表）。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2023年本单位绩效目标管理全覆盖，涉及当年一般公共预算拨款948.10万元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本单位当年机关运行经费预算安排0万元，较上年持平，主要原因是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本单位无机关运行经费预算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Theme="minorEastAsia" w:hAnsiTheme="minorEastAsia" w:eastAsiaTheme="minorEastAsia" w:cstheme="minorEastAsia"/>
          <w:sz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69E5156"/>
    <w:multiLevelType w:val="multilevel"/>
    <w:tmpl w:val="169E5156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6D3BDC"/>
    <w:rsid w:val="00D70262"/>
    <w:rsid w:val="00DE440F"/>
    <w:rsid w:val="00FC54C0"/>
    <w:rsid w:val="018F2D13"/>
    <w:rsid w:val="026E7DB3"/>
    <w:rsid w:val="02953D9A"/>
    <w:rsid w:val="02A45E5E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E8559ED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4EE0"/>
    <w:rsid w:val="18AF7F70"/>
    <w:rsid w:val="1A431FF4"/>
    <w:rsid w:val="1B746107"/>
    <w:rsid w:val="1CB97A70"/>
    <w:rsid w:val="1CD64124"/>
    <w:rsid w:val="1E0072C5"/>
    <w:rsid w:val="1E1E7AD2"/>
    <w:rsid w:val="1ED0381D"/>
    <w:rsid w:val="20FE50B8"/>
    <w:rsid w:val="210F400E"/>
    <w:rsid w:val="21F07DBC"/>
    <w:rsid w:val="229A281A"/>
    <w:rsid w:val="2383657E"/>
    <w:rsid w:val="23F45765"/>
    <w:rsid w:val="242A2B07"/>
    <w:rsid w:val="242E73FF"/>
    <w:rsid w:val="246C1DA2"/>
    <w:rsid w:val="246C5345"/>
    <w:rsid w:val="24AB40AF"/>
    <w:rsid w:val="24FC6952"/>
    <w:rsid w:val="26520DA4"/>
    <w:rsid w:val="26CC76FD"/>
    <w:rsid w:val="272308AF"/>
    <w:rsid w:val="27814235"/>
    <w:rsid w:val="28064C78"/>
    <w:rsid w:val="2864072E"/>
    <w:rsid w:val="2881168E"/>
    <w:rsid w:val="2A3E38E1"/>
    <w:rsid w:val="2BF2458F"/>
    <w:rsid w:val="2F3B562F"/>
    <w:rsid w:val="2FC8494E"/>
    <w:rsid w:val="31490908"/>
    <w:rsid w:val="314B37FB"/>
    <w:rsid w:val="31B733F7"/>
    <w:rsid w:val="37441A9D"/>
    <w:rsid w:val="38221DC3"/>
    <w:rsid w:val="385D1A98"/>
    <w:rsid w:val="38BE600B"/>
    <w:rsid w:val="38F70388"/>
    <w:rsid w:val="39E04893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42D3E53"/>
    <w:rsid w:val="45420266"/>
    <w:rsid w:val="465670F7"/>
    <w:rsid w:val="471D22FA"/>
    <w:rsid w:val="472B48D8"/>
    <w:rsid w:val="4741375D"/>
    <w:rsid w:val="47C702DF"/>
    <w:rsid w:val="48422B9F"/>
    <w:rsid w:val="488947B6"/>
    <w:rsid w:val="4A040CB3"/>
    <w:rsid w:val="4FB64197"/>
    <w:rsid w:val="50445EEB"/>
    <w:rsid w:val="50572E30"/>
    <w:rsid w:val="51AA26CF"/>
    <w:rsid w:val="51AA5E26"/>
    <w:rsid w:val="52324C02"/>
    <w:rsid w:val="52C93A96"/>
    <w:rsid w:val="531A3416"/>
    <w:rsid w:val="538C5F53"/>
    <w:rsid w:val="53F62838"/>
    <w:rsid w:val="54147A8C"/>
    <w:rsid w:val="54474AB6"/>
    <w:rsid w:val="54DC1AB0"/>
    <w:rsid w:val="5582405A"/>
    <w:rsid w:val="56051C6B"/>
    <w:rsid w:val="563F4648"/>
    <w:rsid w:val="57C07DEE"/>
    <w:rsid w:val="58FE3115"/>
    <w:rsid w:val="592D7B67"/>
    <w:rsid w:val="598219D2"/>
    <w:rsid w:val="59D947AF"/>
    <w:rsid w:val="59F96CB8"/>
    <w:rsid w:val="5BD23E00"/>
    <w:rsid w:val="5BF47018"/>
    <w:rsid w:val="5C653576"/>
    <w:rsid w:val="5E297105"/>
    <w:rsid w:val="5E477BC2"/>
    <w:rsid w:val="5E5C14C1"/>
    <w:rsid w:val="5F635E4B"/>
    <w:rsid w:val="60404B5F"/>
    <w:rsid w:val="6134696F"/>
    <w:rsid w:val="61EE3D1B"/>
    <w:rsid w:val="623A13CB"/>
    <w:rsid w:val="62460F4D"/>
    <w:rsid w:val="62A365B5"/>
    <w:rsid w:val="650D4202"/>
    <w:rsid w:val="65B7439B"/>
    <w:rsid w:val="65ED5F73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CAE1D9B"/>
    <w:rsid w:val="6D6B30F7"/>
    <w:rsid w:val="6DBE3A60"/>
    <w:rsid w:val="6E46352E"/>
    <w:rsid w:val="6E8A04A9"/>
    <w:rsid w:val="6ED62385"/>
    <w:rsid w:val="6F3075D5"/>
    <w:rsid w:val="6F5403ED"/>
    <w:rsid w:val="6FD40D7F"/>
    <w:rsid w:val="71321FE1"/>
    <w:rsid w:val="71A236EE"/>
    <w:rsid w:val="73843559"/>
    <w:rsid w:val="73A155A6"/>
    <w:rsid w:val="73B37B09"/>
    <w:rsid w:val="73CF7A3B"/>
    <w:rsid w:val="75AC088F"/>
    <w:rsid w:val="76590D5F"/>
    <w:rsid w:val="77AD3FB4"/>
    <w:rsid w:val="781B6398"/>
    <w:rsid w:val="782C784E"/>
    <w:rsid w:val="7839395D"/>
    <w:rsid w:val="788B613B"/>
    <w:rsid w:val="78935A62"/>
    <w:rsid w:val="78A313D1"/>
    <w:rsid w:val="7920167B"/>
    <w:rsid w:val="798F7942"/>
    <w:rsid w:val="7A3941D4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/>
      <w:b/>
      <w:bCs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szCs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3559</Words>
  <Characters>3907</Characters>
  <Lines>28</Lines>
  <Paragraphs>8</Paragraphs>
  <TotalTime>5</TotalTime>
  <ScaleCrop>false</ScaleCrop>
  <LinksUpToDate>false</LinksUpToDate>
  <CharactersWithSpaces>3944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2023-04-26T09:04:13Z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