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紫阳县农村发展财务运行中心</w:t>
      </w:r>
    </w:p>
    <w:p>
      <w:pPr>
        <w:spacing w:line="360" w:lineRule="auto"/>
        <w:ind w:firstLine="64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2023年单位预算公开说明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目  录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 单位概况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一、单位主要职责及机构设置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二、2023年年度单位工作任务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三、单位人员情况说明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 收支情况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 其他说明情况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五、单位预算“三公”经费等情况说明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七、单位政府采购情况说明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九、机关运行 经费安排说明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十、专业 名词解释</w:t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 公开报表</w:t>
      </w:r>
    </w:p>
    <w:p>
      <w:pPr>
        <w:spacing w:line="360" w:lineRule="auto"/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（具体单位预算公开报表）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第一部分  单位概况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一、单位主要职责及机构设置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（一）单位主要职责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1.贯彻落实财政支持农村改革发展及乡村振兴战略相关政策，参与拟订全县乡村振兴战略实施有关政策措施。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2.承担全县村级公益事业建设“一事一议”财政奖补资金的落实，承担村集体经济发展、美丽乡村建设项目等财政资金保障工作。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3.参与村级组织运转经费及村干部报酬、财政所规范化建设等资金保障工作。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4.配合做好全县乡村公益事业债务化解工作。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5.承担农村发展信息平台建设工作。  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6.完成县财政局交办的其他工作。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（二）机构设置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Style w:val="6"/>
          <w:rFonts w:hint="eastAsia" w:ascii="仿宋" w:hAnsi="仿宋" w:eastAsia="仿宋"/>
          <w:b w:val="0"/>
          <w:bCs w:val="0"/>
          <w:sz w:val="32"/>
          <w:szCs w:val="32"/>
        </w:rPr>
        <w:t>本单位是财政局二级独立预算单位，经费由财政全额拨款。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二、2023年度单位工作任务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（一）继续扎实开展一事一议财政奖补工作。要坚持以农民共同需求为导向，优先解决农民最急需、最迫切的惠民工程。要以农民持续受益为目标，因地制宜制定项目管护办法。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（二）继续抓好扶持壮大村集体经济项目的推进和协调。确保项目质量和资金安全，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建立健全</w:t>
      </w:r>
      <w:r>
        <w:rPr>
          <w:rFonts w:hint="eastAsia" w:ascii="仿宋" w:hAnsi="仿宋" w:eastAsia="仿宋" w:cs="仿宋"/>
          <w:kern w:val="0"/>
          <w:sz w:val="32"/>
          <w:szCs w:val="32"/>
        </w:rPr>
        <w:t>内部激励约束机制和经济收益分配机制。</w:t>
      </w:r>
    </w:p>
    <w:p>
      <w:pPr>
        <w:autoSpaceDE w:val="0"/>
        <w:autoSpaceDN w:val="0"/>
        <w:adjustRightInd w:val="0"/>
        <w:spacing w:line="560" w:lineRule="exact"/>
        <w:ind w:firstLine="64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（三）继续强化村级财务监督，规范村级财务管理。继续完成镇村级财务检查，进一步加强村级财务指导，提高村级财务人员的业务能力和素质。</w:t>
      </w:r>
    </w:p>
    <w:p>
      <w:pPr>
        <w:autoSpaceDE w:val="0"/>
        <w:autoSpaceDN w:val="0"/>
        <w:adjustRightInd w:val="0"/>
        <w:spacing w:line="560" w:lineRule="exact"/>
        <w:ind w:firstLine="640"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（四）强化村级公益事业专项资金对农村人居环境整治项目的倾斜力度，进一步改善农村人居环境，加快建设生态宜居的美丽乡村。</w:t>
      </w:r>
    </w:p>
    <w:p>
      <w:pPr>
        <w:autoSpaceDE w:val="0"/>
        <w:autoSpaceDN w:val="0"/>
        <w:adjustRightInd w:val="0"/>
        <w:spacing w:line="560" w:lineRule="exact"/>
        <w:ind w:firstLine="640" w:firstLineChars="0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（五）配合县农业农村局持续抓好扶持壮大村集体经济发展管理能力，提高村集体经济组织财务管理水平，确保村集体经济收益逐年增长。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三、单位人员情况说明</w:t>
      </w:r>
    </w:p>
    <w:p>
      <w:pPr>
        <w:tabs>
          <w:tab w:val="left" w:pos="6643"/>
        </w:tabs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我单位属于财政局下属正科级事业单位，经费全额预算，事业编制8名，设主任1名，副主任1名，现单位在职人员8名，退休人员1名。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jc w:val="center"/>
        <w:rPr>
          <w:rFonts w:hint="eastAsia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3840480" cy="2391410"/>
            <wp:effectExtent l="4445" t="4445" r="22225" b="2349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hint="eastAsia"/>
        </w:rPr>
        <w:t xml:space="preserve">     </w:t>
      </w:r>
    </w:p>
    <w:p>
      <w:pPr>
        <w:spacing w:line="360" w:lineRule="auto"/>
        <w:ind w:firstLine="640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第二部分  收支情况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四、2023年单位预算收支说明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（一）收支预算总体情况。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按照综合预算的原则，本单位所有收入和支出均纳入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部门预算</w:t>
      </w:r>
      <w:r>
        <w:rPr>
          <w:rFonts w:hint="eastAsia" w:ascii="仿宋" w:hAnsi="仿宋" w:eastAsia="仿宋" w:cs="仿宋"/>
          <w:sz w:val="32"/>
          <w:szCs w:val="32"/>
        </w:rPr>
        <w:t>管理。2023年本单位预算收入113.74万元，其中一般公共预算拨款收入113.74万元、政府性基金拨款收入0万元，2023年本单位预算收入较上年增加40.15万元，主要原因是2022年人员变动，人员经费和公用经费增加；2023年本单位预算支出113.74万元，其中一般公共预算拨款支出113.74万元、政府性基金拨款支出0万元，2023年本单位预算支出较上年增加40.15万元，主要原因是2022年人员变动，人员经费和公用经费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（二）财政拨款收支情况。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财政拨款收入113.74万元，其中一般公共预算拨款收入113.74万元、政府性基金拨款收入0万元，2023年本单位财政拨款收入较上年增加40.15万元，主要原因是2022年人员变动，人员经费和公用经费增加；2023年本单位财政拨款支出113.74万元，其中一般公共预算拨款支出113.74万元、政府性基金拨款支出0万元，2023年本单位财政拨款支出较上年增加40.15万元，主要原因是2022年人员变动，人员经费和公用经费增加。</w:t>
      </w:r>
    </w:p>
    <w:p>
      <w:p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（三）一般公共预算拨款支出明细情况。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1、</w:t>
      </w:r>
      <w:r>
        <w:rPr>
          <w:rFonts w:hint="eastAsia" w:ascii="仿宋" w:hAnsi="仿宋" w:eastAsia="仿宋" w:cs="仿宋"/>
          <w:sz w:val="32"/>
          <w:szCs w:val="32"/>
        </w:rPr>
        <w:t>一般公共预算当年拨款规模变化情况。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2023年本单位当年一般公共预算拨款支出113.74万元，较上年增加40.15万元，主要原因是2022年人员变动，人员经费和公用经费增加。</w:t>
      </w:r>
    </w:p>
    <w:p>
      <w:pPr>
        <w:numPr>
          <w:ilvl w:val="0"/>
          <w:numId w:val="1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支出按功能科目分类的明细情况。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本单位2023年当年一般公共预算支出113.74万元，其中：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（1）事业运行（2010650）91.94万元，较上年增加31.44万元，原因是2022年人员变动，人员经费和公用经费增加；</w:t>
      </w:r>
    </w:p>
    <w:p>
      <w:pPr>
        <w:spacing w:line="360" w:lineRule="auto"/>
        <w:ind w:firstLine="64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（2）机关事业单位养老保险缴费支出（2080505）9.71万元，比去年增加4.17万元，原因是2022年增加2人。</w:t>
      </w:r>
    </w:p>
    <w:p>
      <w:pPr>
        <w:spacing w:line="360" w:lineRule="auto"/>
        <w:ind w:firstLine="640" w:firstLineChars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（3）职工基本医疗保险统筹基金（2090301）4.77万元，比去年增加2.06万元，原因是2022年增加2人。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（4）住房公积金（2210201）7.32万元，比去年增加2.48万元，原因是2022年增加2人。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5080000" cy="3810000"/>
            <wp:effectExtent l="4445" t="4445" r="20955" b="14605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支出按经济科目分类的明细情况。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（1）按照单位预算支出经济分类的类级科目说明。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2023年本单位当年一般公共预算支出113.74万元，其中：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工资福利支出（301）85.89万元，较上年增加35.95万元，原因是2022年人员变动，人员经费和公用经费增加；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商品和服务支出（302）23.75万元，较上年增加0.19万元，原因是增加2人；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对个人和家庭的补助支出（303）4.1万元，较上年增加4.01万元，原因是新增贾君的伤残保障金支出；</w:t>
      </w:r>
    </w:p>
    <w:p>
      <w:pPr>
        <w:numPr>
          <w:ilvl w:val="0"/>
          <w:numId w:val="2"/>
        </w:num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按照政府预算支出经济分类的类级科目说明。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2023年本单位当年一般公共预算支出113.74万元，其中：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机关工资福利支出（50101）85.89万元，较上年35.95万元，原因是2022年人员变动，人员经费和公用经费增加；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机关商品和服务支出（50102）23.75万元，较上年增加0.19万元，原因是增加2人；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对个人和家庭的补助支出（50905）4.1万元，较上年增加4.01万元，原因是新增贾君的伤残保障金支出。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4、</w:t>
      </w:r>
      <w:r>
        <w:rPr>
          <w:rFonts w:hint="eastAsia" w:ascii="仿宋" w:hAnsi="仿宋" w:eastAsia="仿宋" w:cs="仿宋"/>
          <w:sz w:val="32"/>
          <w:szCs w:val="32"/>
        </w:rPr>
        <w:t>2022年结转财政资金一般公共预算拨款支出情况。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本单位无2022年结转的一般公共预算拨款资金支出。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政府性基金预算支出情况。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当年政府性基金预算支出情况。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本单位无当年政府性基金预算收支，并已公开空表。</w:t>
      </w:r>
    </w:p>
    <w:p>
      <w:pPr>
        <w:numPr>
          <w:ilvl w:val="0"/>
          <w:numId w:val="4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上年结转政府性基金预算支出情况。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本单位无2022年结转的政府性基金预算拨款支出。</w:t>
      </w:r>
    </w:p>
    <w:p>
      <w:pPr>
        <w:numPr>
          <w:ilvl w:val="0"/>
          <w:numId w:val="3"/>
        </w:numPr>
        <w:spacing w:line="360" w:lineRule="auto"/>
        <w:ind w:firstLine="643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国有资本经营预算拨款收支情况。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本单位无当年国有资本经营预算拨款收支，并在财政拨款收支总体情况表中列示。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本单位无2022年结转的国有资本经营预算拨款支出。</w:t>
      </w: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第三部分  其他说明情况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五、单位预算“三公”经费等预算情况说明</w:t>
      </w:r>
    </w:p>
    <w:p>
      <w:pPr>
        <w:spacing w:line="360" w:lineRule="auto"/>
        <w:ind w:firstLine="643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（1）2023年本单位当年一般公共预算“三公”经费预算支出0.43万元，较上年增加0.11万元（25.6%），增加的主要原因是2022年增加2人，人员经费和公用经费相应增加。其中：因公出国（境）经费0万元，与上年一致；公务接待费0.43万元，较上年增加0.11万元（25.6%），增加的主要原因是2022年增加2人，人员经费和公用经费相应增加；公务用车运行费0万元，与上年一致；公务用车购置费0万元，与上年一致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（2）2023年本单位当年会议费预算支出0万元，与上年一致。培训费0万元，与上年一致。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本单位无2022年结转的财政拨款‘三公’经费和会议费、培训费支出。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六、单位国有资产占有使用及资产购置情况说明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截止2022年底，本单位所属预算单位共有车辆0辆，单价20万元以上的设备0台（套）。2023年当年单位预算安排购置车辆0辆；安排购置单价20万元以上的设备0台（套）。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本单位无2022年结转的财政拨款支出资产购置。</w:t>
      </w:r>
    </w:p>
    <w:p>
      <w:pPr>
        <w:pStyle w:val="9"/>
        <w:numPr>
          <w:ilvl w:val="0"/>
          <w:numId w:val="5"/>
        </w:numPr>
        <w:spacing w:line="360" w:lineRule="auto"/>
        <w:ind w:left="1680" w:leftChars="0" w:firstLineChars="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单位政府采购情况说明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本单位2023年无政府采购预算，并已公开空表。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本单位无2022年结转的政府采购资金支出。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八、单位预算绩效目标说明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2023年本单位绩效目标管理全覆盖，涉及当年一般公共预算拨款113.74万元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当年政府性基金预算拨款0万元，当年国有资本经营预算拨款0万元（详见公开报表中的绩效目标表）。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本单位无2022年结转的财政拨款支出涉及的绩效目标管理。</w:t>
      </w:r>
    </w:p>
    <w:p>
      <w:pPr>
        <w:spacing w:line="360" w:lineRule="auto"/>
        <w:ind w:firstLine="964" w:firstLineChars="3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九、机关运行经费安排说明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本单位当年机关运行经费预算安排4.75万元，较上年增加1.19万元，主要原因是2022年增加2人，人员经费和公用经费相应增加。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本单位无2022年结转的财政拨款机关运行经费支出。</w:t>
      </w:r>
    </w:p>
    <w:p>
      <w:pPr>
        <w:spacing w:line="360" w:lineRule="auto"/>
        <w:ind w:left="960" w:firstLine="321" w:firstLineChars="1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十、专业名词解释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机关运行经费：指各单位的公用经费，包括办公及印刷费、邮电费、差旅费、会议费、福利费、日常维修费、专用材料及一般设备购置费、办公用房水电费、办公用房取暖费、办公用房物业管理费、公务用车运行费以及其他费用。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“三公”经费：是指用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</w:p>
    <w:p>
      <w:pPr>
        <w:spacing w:line="360" w:lineRule="auto"/>
        <w:ind w:firstLine="643"/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第四部分  公开报表</w:t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（详见附表）</w:t>
      </w:r>
      <w:r>
        <w:rPr>
          <w:rFonts w:hint="eastAsia" w:ascii="仿宋" w:hAnsi="仿宋" w:eastAsia="仿宋" w:cs="仿宋"/>
          <w:sz w:val="32"/>
          <w:szCs w:val="32"/>
        </w:rPr>
        <w:tab/>
      </w:r>
    </w:p>
    <w:p>
      <w:pPr>
        <w:spacing w:line="360" w:lineRule="auto"/>
        <w:ind w:firstLine="640"/>
        <w:rPr>
          <w:rFonts w:ascii="仿宋" w:hAnsi="仿宋" w:eastAsia="仿宋" w:cs="仿宋"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CC8E54"/>
    <w:multiLevelType w:val="singleLevel"/>
    <w:tmpl w:val="9ACC8E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2686215"/>
    <w:multiLevelType w:val="singleLevel"/>
    <w:tmpl w:val="02686215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180352FF"/>
    <w:multiLevelType w:val="multilevel"/>
    <w:tmpl w:val="180352FF"/>
    <w:lvl w:ilvl="0" w:tentative="0">
      <w:start w:val="7"/>
      <w:numFmt w:val="japaneseCounting"/>
      <w:lvlText w:val="%1、"/>
      <w:lvlJc w:val="left"/>
      <w:pPr>
        <w:ind w:left="168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800" w:hanging="420"/>
      </w:pPr>
    </w:lvl>
    <w:lvl w:ilvl="2" w:tentative="0">
      <w:start w:val="1"/>
      <w:numFmt w:val="lowerRoman"/>
      <w:lvlText w:val="%3."/>
      <w:lvlJc w:val="right"/>
      <w:pPr>
        <w:ind w:left="2220" w:hanging="420"/>
      </w:pPr>
    </w:lvl>
    <w:lvl w:ilvl="3" w:tentative="0">
      <w:start w:val="1"/>
      <w:numFmt w:val="decimal"/>
      <w:lvlText w:val="%4."/>
      <w:lvlJc w:val="left"/>
      <w:pPr>
        <w:ind w:left="2640" w:hanging="420"/>
      </w:pPr>
    </w:lvl>
    <w:lvl w:ilvl="4" w:tentative="0">
      <w:start w:val="1"/>
      <w:numFmt w:val="lowerLetter"/>
      <w:lvlText w:val="%5)"/>
      <w:lvlJc w:val="left"/>
      <w:pPr>
        <w:ind w:left="3060" w:hanging="420"/>
      </w:pPr>
    </w:lvl>
    <w:lvl w:ilvl="5" w:tentative="0">
      <w:start w:val="1"/>
      <w:numFmt w:val="lowerRoman"/>
      <w:lvlText w:val="%6."/>
      <w:lvlJc w:val="right"/>
      <w:pPr>
        <w:ind w:left="3480" w:hanging="420"/>
      </w:pPr>
    </w:lvl>
    <w:lvl w:ilvl="6" w:tentative="0">
      <w:start w:val="1"/>
      <w:numFmt w:val="decimal"/>
      <w:lvlText w:val="%7."/>
      <w:lvlJc w:val="left"/>
      <w:pPr>
        <w:ind w:left="3900" w:hanging="420"/>
      </w:pPr>
    </w:lvl>
    <w:lvl w:ilvl="7" w:tentative="0">
      <w:start w:val="1"/>
      <w:numFmt w:val="lowerLetter"/>
      <w:lvlText w:val="%8)"/>
      <w:lvlJc w:val="left"/>
      <w:pPr>
        <w:ind w:left="4320" w:hanging="420"/>
      </w:pPr>
    </w:lvl>
    <w:lvl w:ilvl="8" w:tentative="0">
      <w:start w:val="1"/>
      <w:numFmt w:val="lowerRoman"/>
      <w:lvlText w:val="%9."/>
      <w:lvlJc w:val="right"/>
      <w:pPr>
        <w:ind w:left="4740" w:hanging="420"/>
      </w:pPr>
    </w:lvl>
  </w:abstractNum>
  <w:abstractNum w:abstractNumId="3">
    <w:nsid w:val="27254C28"/>
    <w:multiLevelType w:val="singleLevel"/>
    <w:tmpl w:val="27254C28"/>
    <w:lvl w:ilvl="0" w:tentative="0">
      <w:start w:val="2"/>
      <w:numFmt w:val="decimal"/>
      <w:suff w:val="nothing"/>
      <w:lvlText w:val="（%1）"/>
      <w:lvlJc w:val="left"/>
    </w:lvl>
  </w:abstractNum>
  <w:abstractNum w:abstractNumId="4">
    <w:nsid w:val="5D0214CA"/>
    <w:multiLevelType w:val="singleLevel"/>
    <w:tmpl w:val="5D0214CA"/>
    <w:lvl w:ilvl="0" w:tentative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5ZjU1ODlkZTJkZjZjN2Y3OGYzOGQwZjIwYjkwNjQifQ=="/>
  </w:docVars>
  <w:rsids>
    <w:rsidRoot w:val="1ED0381D"/>
    <w:rsid w:val="00410969"/>
    <w:rsid w:val="00492B54"/>
    <w:rsid w:val="00D70262"/>
    <w:rsid w:val="018F2D13"/>
    <w:rsid w:val="02953D9A"/>
    <w:rsid w:val="03791D26"/>
    <w:rsid w:val="0466605A"/>
    <w:rsid w:val="04F35073"/>
    <w:rsid w:val="061D2748"/>
    <w:rsid w:val="06D7231D"/>
    <w:rsid w:val="075D6C6A"/>
    <w:rsid w:val="0773304F"/>
    <w:rsid w:val="089D1D43"/>
    <w:rsid w:val="0A653AEA"/>
    <w:rsid w:val="0AAB1747"/>
    <w:rsid w:val="0B464770"/>
    <w:rsid w:val="0B473936"/>
    <w:rsid w:val="0B820553"/>
    <w:rsid w:val="0B8A1B09"/>
    <w:rsid w:val="0C805687"/>
    <w:rsid w:val="0D053BAB"/>
    <w:rsid w:val="0D594F94"/>
    <w:rsid w:val="0E1F698E"/>
    <w:rsid w:val="0FA9052D"/>
    <w:rsid w:val="10163FB4"/>
    <w:rsid w:val="10A536CA"/>
    <w:rsid w:val="12B55B02"/>
    <w:rsid w:val="13960100"/>
    <w:rsid w:val="13DD192D"/>
    <w:rsid w:val="147F7E6C"/>
    <w:rsid w:val="14C85364"/>
    <w:rsid w:val="14FA613E"/>
    <w:rsid w:val="15053ED9"/>
    <w:rsid w:val="15BA67E3"/>
    <w:rsid w:val="15EB6487"/>
    <w:rsid w:val="166918D6"/>
    <w:rsid w:val="17135DDF"/>
    <w:rsid w:val="176724C1"/>
    <w:rsid w:val="1821268E"/>
    <w:rsid w:val="18AF7F70"/>
    <w:rsid w:val="1A431FF4"/>
    <w:rsid w:val="1B746107"/>
    <w:rsid w:val="1CD64124"/>
    <w:rsid w:val="1E0072C5"/>
    <w:rsid w:val="1E1E7AD2"/>
    <w:rsid w:val="1ED0381D"/>
    <w:rsid w:val="1F0204ED"/>
    <w:rsid w:val="20292987"/>
    <w:rsid w:val="20FE50B8"/>
    <w:rsid w:val="210F400E"/>
    <w:rsid w:val="229A281A"/>
    <w:rsid w:val="2383657E"/>
    <w:rsid w:val="23F45765"/>
    <w:rsid w:val="242E73FF"/>
    <w:rsid w:val="246C5345"/>
    <w:rsid w:val="24AB40AF"/>
    <w:rsid w:val="24FC6952"/>
    <w:rsid w:val="26CC76FD"/>
    <w:rsid w:val="272308AF"/>
    <w:rsid w:val="28064C78"/>
    <w:rsid w:val="2864072E"/>
    <w:rsid w:val="29C25353"/>
    <w:rsid w:val="2A3E38E1"/>
    <w:rsid w:val="2BBA09D7"/>
    <w:rsid w:val="2BF2458F"/>
    <w:rsid w:val="2F3B562F"/>
    <w:rsid w:val="2FC8494E"/>
    <w:rsid w:val="314B37FB"/>
    <w:rsid w:val="31B733F7"/>
    <w:rsid w:val="385D1A98"/>
    <w:rsid w:val="38F70388"/>
    <w:rsid w:val="3A4434B4"/>
    <w:rsid w:val="3B055E9C"/>
    <w:rsid w:val="3B3077EE"/>
    <w:rsid w:val="3D28036F"/>
    <w:rsid w:val="3D8407DF"/>
    <w:rsid w:val="3DA22A43"/>
    <w:rsid w:val="3DFF32ED"/>
    <w:rsid w:val="3F503091"/>
    <w:rsid w:val="4008265B"/>
    <w:rsid w:val="41851E44"/>
    <w:rsid w:val="420B5D06"/>
    <w:rsid w:val="4248700C"/>
    <w:rsid w:val="42F73E67"/>
    <w:rsid w:val="465670F7"/>
    <w:rsid w:val="471D22FA"/>
    <w:rsid w:val="472B48D8"/>
    <w:rsid w:val="4741375D"/>
    <w:rsid w:val="47C702DF"/>
    <w:rsid w:val="48422B9F"/>
    <w:rsid w:val="488947B6"/>
    <w:rsid w:val="4FB64197"/>
    <w:rsid w:val="50572E30"/>
    <w:rsid w:val="50DD469C"/>
    <w:rsid w:val="51AA26CF"/>
    <w:rsid w:val="51AA5E26"/>
    <w:rsid w:val="52324C02"/>
    <w:rsid w:val="52C93A96"/>
    <w:rsid w:val="531A3416"/>
    <w:rsid w:val="538C5F53"/>
    <w:rsid w:val="54474AB6"/>
    <w:rsid w:val="5582405A"/>
    <w:rsid w:val="56051C6B"/>
    <w:rsid w:val="563F4648"/>
    <w:rsid w:val="57C07DEE"/>
    <w:rsid w:val="584F2D6B"/>
    <w:rsid w:val="58FE3115"/>
    <w:rsid w:val="592D7B67"/>
    <w:rsid w:val="59D947AF"/>
    <w:rsid w:val="59F96CB8"/>
    <w:rsid w:val="5BD23E00"/>
    <w:rsid w:val="5BF47018"/>
    <w:rsid w:val="5C653576"/>
    <w:rsid w:val="5CBE7DE2"/>
    <w:rsid w:val="5E5C14C1"/>
    <w:rsid w:val="5F441D8B"/>
    <w:rsid w:val="5F635E4B"/>
    <w:rsid w:val="60404B5F"/>
    <w:rsid w:val="6134696F"/>
    <w:rsid w:val="6155027F"/>
    <w:rsid w:val="61EE3D1B"/>
    <w:rsid w:val="62460F4D"/>
    <w:rsid w:val="62A365B5"/>
    <w:rsid w:val="62BB48C4"/>
    <w:rsid w:val="63065CD5"/>
    <w:rsid w:val="65B7439B"/>
    <w:rsid w:val="66607F61"/>
    <w:rsid w:val="67606C1C"/>
    <w:rsid w:val="676942F4"/>
    <w:rsid w:val="68EA113C"/>
    <w:rsid w:val="699E67D8"/>
    <w:rsid w:val="69B23FEC"/>
    <w:rsid w:val="69E141D5"/>
    <w:rsid w:val="69F87A79"/>
    <w:rsid w:val="6C540332"/>
    <w:rsid w:val="6DBE3A60"/>
    <w:rsid w:val="6E8A04A9"/>
    <w:rsid w:val="6F3075D5"/>
    <w:rsid w:val="6F5403ED"/>
    <w:rsid w:val="71A236EE"/>
    <w:rsid w:val="73213D76"/>
    <w:rsid w:val="73843559"/>
    <w:rsid w:val="739B4217"/>
    <w:rsid w:val="75AC088F"/>
    <w:rsid w:val="76590D5F"/>
    <w:rsid w:val="77AD3FB4"/>
    <w:rsid w:val="781B6398"/>
    <w:rsid w:val="7839395D"/>
    <w:rsid w:val="788B613B"/>
    <w:rsid w:val="78935A62"/>
    <w:rsid w:val="7920167B"/>
    <w:rsid w:val="7A3E4F09"/>
    <w:rsid w:val="7BF11232"/>
    <w:rsid w:val="7CE442E1"/>
    <w:rsid w:val="7CEE0D2E"/>
    <w:rsid w:val="7CF76871"/>
    <w:rsid w:val="7D804F3A"/>
    <w:rsid w:val="7E2B2CA4"/>
    <w:rsid w:val="7E791462"/>
    <w:rsid w:val="7F544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6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5"/>
    <w:link w:val="2"/>
    <w:uiPriority w:val="0"/>
    <w:rPr>
      <w:kern w:val="2"/>
      <w:sz w:val="18"/>
      <w:szCs w:val="18"/>
    </w:rPr>
  </w:style>
  <w:style w:type="paragraph" w:styleId="9">
    <w:name w:val="List Paragraph"/>
    <w:basedOn w:val="1"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hart" Target="charts/chart2.xml"/><Relationship Id="rId12" Type="http://schemas.openxmlformats.org/officeDocument/2006/relationships/chart" Target="charts/chart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>
        <c:manualLayout>
          <c:layoutTarget val="inner"/>
          <c:xMode val="edge"/>
          <c:yMode val="edge"/>
          <c:x val="0.054075"/>
          <c:y val="0.127"/>
          <c:w val="0.91655"/>
          <c:h val="0.7165666666666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编制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Sheet1!$B$2:$B$3</c:f>
              <c:numCache>
                <c:formatCode>General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人数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Sheet1!$C$2:$C$3</c:f>
              <c:numCache>
                <c:formatCode>General</c:formatCode>
                <c:ptCount val="2"/>
                <c:pt idx="0">
                  <c:v>6</c:v>
                </c:pt>
                <c:pt idx="1">
                  <c:v>8</c:v>
                </c:pt>
              </c:numCache>
            </c:numRef>
          </c:val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numRef>
              <c:f>Sheet1!$A$2:$A$3</c:f>
              <c:numCache>
                <c:formatCode>General</c:formatCode>
                <c:ptCount val="2"/>
                <c:pt idx="0">
                  <c:v>2022</c:v>
                </c:pt>
                <c:pt idx="1">
                  <c:v>2023</c:v>
                </c:pt>
              </c:numCache>
            </c:num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28810712"/>
        <c:axId val="253483798"/>
      </c:barChart>
      <c:catAx>
        <c:axId val="72881071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53483798"/>
        <c:crosses val="autoZero"/>
        <c:auto val="1"/>
        <c:lblAlgn val="ctr"/>
        <c:lblOffset val="100"/>
        <c:noMultiLvlLbl val="0"/>
      </c:catAx>
      <c:valAx>
        <c:axId val="25348379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88107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altLang="zh-CN"/>
              <a:t>2023</a:t>
            </a:r>
            <a:r>
              <a:rPr lang="zh-CN" altLang="en-US"/>
              <a:t>年一般公共支出情况表</a:t>
            </a:r>
            <a:endParaRPr lang="zh-CN" altLang="en-US"/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支出类型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/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0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一般公共服务支出</c:v>
                </c:pt>
                <c:pt idx="1">
                  <c:v>养老保险</c:v>
                </c:pt>
                <c:pt idx="2">
                  <c:v>医疗保险</c:v>
                </c:pt>
                <c:pt idx="3">
                  <c:v>住房公积金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91.97</c:v>
                </c:pt>
                <c:pt idx="1">
                  <c:v>9.71</c:v>
                </c:pt>
                <c:pt idx="2">
                  <c:v>4.77</c:v>
                </c:pt>
                <c:pt idx="3">
                  <c:v>7.32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3068</Words>
  <Characters>3434</Characters>
  <Lines>25</Lines>
  <Paragraphs>7</Paragraphs>
  <TotalTime>1</TotalTime>
  <ScaleCrop>false</ScaleCrop>
  <LinksUpToDate>false</LinksUpToDate>
  <CharactersWithSpaces>3470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2019-11-29T08:56:00Z</dcterms:created>
  <dc:creator>郭超(拟稿)</dc:creator>
  <cp:lastModifiedBy>2148540017</cp:lastModifiedBy>
  <cp:lastPrinted>2020-08-03T08:28:00Z</cp:lastPrinted>
  <dcterms:modified xsi:type="dcterms:W3CDTF">2023-04-26T08:48:30Z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CAF4C4EA64404B83B4E6BE0114410B71</vt:lpwstr>
  </property>
</Properties>
</file>