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6"/>
          <w:szCs w:val="36"/>
          <w:lang w:eastAsia="zh-CN"/>
        </w:rPr>
      </w:pPr>
      <w:r>
        <w:rPr>
          <w:rFonts w:hint="eastAsia" w:ascii="黑体" w:hAnsi="黑体" w:eastAsia="黑体" w:cs="黑体"/>
          <w:sz w:val="36"/>
          <w:szCs w:val="36"/>
          <w:lang w:eastAsia="zh-CN"/>
        </w:rPr>
        <w:t>紫阳县麻柳镇人民政府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2023年</w:t>
      </w:r>
      <w:r>
        <w:rPr>
          <w:rFonts w:hint="eastAsia" w:ascii="黑体" w:hAnsi="黑体" w:eastAsia="黑体" w:cs="黑体"/>
          <w:sz w:val="32"/>
          <w:szCs w:val="32"/>
        </w:rPr>
        <w:t>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color w:val="333333"/>
          <w:kern w:val="0"/>
          <w:sz w:val="32"/>
          <w:szCs w:val="32"/>
          <w:shd w:val="clear" w:color="auto" w:fill="FFFFFF"/>
          <w:lang w:val="en-US" w:eastAsia="zh-CN" w:bidi="ar"/>
        </w:rPr>
        <w:t>1、</w:t>
      </w:r>
      <w:r>
        <w:rPr>
          <w:rFonts w:hint="eastAsia" w:ascii="仿宋" w:hAnsi="仿宋" w:eastAsia="仿宋" w:cs="仿宋"/>
          <w:color w:val="333333"/>
          <w:kern w:val="0"/>
          <w:sz w:val="32"/>
          <w:szCs w:val="32"/>
          <w:shd w:val="clear" w:color="auto" w:fill="FFFFFF"/>
          <w:lang w:bidi="ar"/>
        </w:rPr>
        <w:t> 执行国家行政机关的决定、命令和国家制定的法令、法规，执行本级人民代表大会的各项决议，并报告执行决议、决定和命令的情况。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shd w:val="clear" w:color="auto" w:fill="FFFFFF"/>
          <w:lang w:val="en-US" w:eastAsia="zh-CN" w:bidi="ar"/>
        </w:rPr>
        <w:t>2、</w:t>
      </w:r>
      <w:r>
        <w:rPr>
          <w:rFonts w:hint="eastAsia" w:ascii="仿宋" w:hAnsi="仿宋" w:eastAsia="仿宋" w:cs="仿宋"/>
          <w:color w:val="333333"/>
          <w:kern w:val="0"/>
          <w:sz w:val="32"/>
          <w:szCs w:val="32"/>
          <w:shd w:val="clear" w:color="auto" w:fill="FFFFFF"/>
          <w:lang w:bidi="ar"/>
        </w:rPr>
        <w:t>制定并落实本行政区域的经济计划和措施，全面提高人民群众的生活水平和生活质量。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 承担国有资产、集体资产管理、监督及增值保值责任</w:t>
      </w:r>
      <w:r>
        <w:rPr>
          <w:rFonts w:hint="eastAsia" w:ascii="仿宋" w:hAnsi="仿宋" w:eastAsia="仿宋" w:cs="仿宋"/>
          <w:color w:val="333333"/>
          <w:kern w:val="0"/>
          <w:sz w:val="32"/>
          <w:szCs w:val="32"/>
          <w:shd w:val="clear" w:color="auto" w:fill="FFFFFF"/>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shd w:val="clear" w:color="auto" w:fill="FFFFFF"/>
          <w:lang w:val="en-US" w:eastAsia="zh-CN" w:bidi="ar"/>
        </w:rPr>
        <w:t>4、</w:t>
      </w:r>
      <w:r>
        <w:rPr>
          <w:rFonts w:hint="eastAsia" w:ascii="仿宋" w:hAnsi="仿宋" w:eastAsia="仿宋" w:cs="仿宋"/>
          <w:color w:val="333333"/>
          <w:kern w:val="0"/>
          <w:sz w:val="32"/>
          <w:szCs w:val="32"/>
          <w:shd w:val="clear" w:color="auto" w:fill="FFFFFF"/>
          <w:lang w:bidi="ar"/>
        </w:rPr>
        <w:t>开展社会主义民主和法制的宣传教育，保障公民的权利，打击违法犯罪，维护社会稳定。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shd w:val="clear" w:color="auto" w:fill="FFFFFF"/>
          <w:lang w:val="en-US" w:eastAsia="zh-CN" w:bidi="ar"/>
        </w:rPr>
        <w:t>5、</w:t>
      </w:r>
      <w:r>
        <w:rPr>
          <w:rFonts w:hint="eastAsia" w:ascii="仿宋" w:hAnsi="仿宋" w:eastAsia="仿宋" w:cs="仿宋"/>
          <w:color w:val="333333"/>
          <w:kern w:val="0"/>
          <w:sz w:val="32"/>
          <w:szCs w:val="32"/>
          <w:shd w:val="clear" w:color="auto" w:fill="FFFFFF"/>
          <w:lang w:bidi="ar"/>
        </w:rPr>
        <w:t>制定社会各项事业发展计划，发展教育、卫生、科技、民政、广播电视、文化、体育事业；加强计划生育工作；推进社会保障、社会福利事业和养老保险等工作。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shd w:val="clear" w:color="auto" w:fill="FFFFFF"/>
          <w:lang w:val="en-US" w:eastAsia="zh-CN" w:bidi="ar"/>
        </w:rPr>
        <w:t>6、</w:t>
      </w:r>
      <w:r>
        <w:rPr>
          <w:rFonts w:hint="eastAsia" w:ascii="仿宋" w:hAnsi="仿宋" w:eastAsia="仿宋" w:cs="仿宋"/>
          <w:color w:val="333333"/>
          <w:kern w:val="0"/>
          <w:sz w:val="32"/>
          <w:szCs w:val="32"/>
          <w:shd w:val="clear" w:color="auto" w:fill="FFFFFF"/>
          <w:lang w:bidi="ar"/>
        </w:rPr>
        <w:t>加强镇村两级财政的监督和管理。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shd w:val="clear" w:color="auto" w:fill="FFFFFF"/>
          <w:lang w:val="en-US" w:eastAsia="zh-CN" w:bidi="ar"/>
        </w:rPr>
        <w:t>7、</w:t>
      </w:r>
      <w:r>
        <w:rPr>
          <w:rFonts w:hint="eastAsia" w:ascii="仿宋" w:hAnsi="仿宋" w:eastAsia="仿宋" w:cs="仿宋"/>
          <w:color w:val="333333"/>
          <w:kern w:val="0"/>
          <w:sz w:val="32"/>
          <w:szCs w:val="32"/>
          <w:shd w:val="clear" w:color="auto" w:fill="FFFFFF"/>
          <w:lang w:bidi="ar"/>
        </w:rPr>
        <w:t>指导村（居）民委员会的组织制度建设和业务建设，促进村（居）民委员会民主自治。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shd w:val="clear" w:color="auto" w:fill="FFFFFF"/>
          <w:lang w:val="en-US" w:eastAsia="zh-CN" w:bidi="ar"/>
        </w:rPr>
        <w:t>8、</w:t>
      </w:r>
      <w:r>
        <w:rPr>
          <w:rFonts w:hint="eastAsia" w:ascii="仿宋" w:hAnsi="仿宋" w:eastAsia="仿宋" w:cs="仿宋"/>
          <w:color w:val="333333"/>
          <w:kern w:val="0"/>
          <w:sz w:val="32"/>
          <w:szCs w:val="32"/>
          <w:shd w:val="clear" w:color="auto" w:fill="FFFFFF"/>
          <w:lang w:bidi="ar"/>
        </w:rPr>
        <w:t>制定和组织实施镇村建设规划，保护和改善生活环境和生态环境。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333333"/>
          <w:kern w:val="0"/>
          <w:sz w:val="32"/>
          <w:szCs w:val="32"/>
          <w:shd w:val="clear" w:color="auto" w:fill="FFFFFF"/>
          <w:lang w:val="en-US" w:eastAsia="zh-CN" w:bidi="ar"/>
        </w:rPr>
        <w:t>9、</w:t>
      </w:r>
      <w:r>
        <w:rPr>
          <w:rFonts w:hint="eastAsia" w:ascii="仿宋" w:hAnsi="仿宋" w:eastAsia="仿宋" w:cs="仿宋"/>
          <w:color w:val="333333"/>
          <w:kern w:val="0"/>
          <w:sz w:val="32"/>
          <w:szCs w:val="32"/>
          <w:shd w:val="clear" w:color="auto" w:fill="FFFFFF"/>
          <w:lang w:bidi="ar"/>
        </w:rPr>
        <w:t>协助和支持设置在本行政区域内不隶属于镇的国家机关和企事业单位工作，监督其遵守和执行国家的法律、法规和政策。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val="en-US" w:eastAsia="zh-CN" w:bidi="ar"/>
        </w:rPr>
        <w:t>10、</w:t>
      </w:r>
      <w:r>
        <w:rPr>
          <w:rFonts w:hint="eastAsia" w:ascii="仿宋" w:hAnsi="仿宋" w:eastAsia="仿宋" w:cs="仿宋"/>
          <w:color w:val="333333"/>
          <w:kern w:val="0"/>
          <w:sz w:val="32"/>
          <w:szCs w:val="32"/>
          <w:shd w:val="clear" w:color="auto" w:fill="FFFFFF"/>
          <w:lang w:bidi="ar"/>
        </w:rPr>
        <w:t>承办本级党委、人大和上级交办的</w:t>
      </w:r>
      <w:r>
        <w:rPr>
          <w:rFonts w:hint="eastAsia" w:ascii="仿宋" w:hAnsi="仿宋" w:eastAsia="仿宋" w:cs="仿宋"/>
          <w:color w:val="333333"/>
          <w:kern w:val="0"/>
          <w:sz w:val="32"/>
          <w:szCs w:val="32"/>
          <w:shd w:val="clear" w:color="auto" w:fill="FFFFFF"/>
          <w:lang w:eastAsia="zh-CN" w:bidi="ar"/>
        </w:rPr>
        <w:t>其他事项</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内设“四办二所三站”，即党政综合办公室、人大办公室、经济发展办公室、社会治理办公室（司法所）和市场监管所、财政所、农业综合服务站、社会保障服务站、公共事业服务站。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党政综合办公室：主要承担党委、政府日常事务；负责党务、政务公开工作；负责纪检监察工作；负责精神文明建设、宣传、计划生育工作；负责组织、统战、国防动员</w:t>
      </w:r>
      <w:bookmarkStart w:id="0" w:name="_GoBack"/>
      <w:bookmarkEnd w:id="0"/>
      <w:r>
        <w:rPr>
          <w:rFonts w:hint="eastAsia" w:ascii="仿宋_GB2312" w:hAnsi="仿宋_GB2312" w:eastAsia="仿宋_GB2312" w:cs="仿宋_GB2312"/>
          <w:sz w:val="32"/>
          <w:szCs w:val="32"/>
          <w:lang w:eastAsia="zh-CN"/>
        </w:rPr>
        <w:t>教育、民兵预备役和群团等工作；负责人事编制、档案管理、目标考核等工作；协调各项中心工作。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人大办公室：主要承担镇人大的日常工作等。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济发展办公室：主要负责制定并实施辖区经济社会发展规划，负责制定镇村公共基础设施建设规划，村（居）民建房规划前置审批；负责村（居）民建房及集体建设用地初审和监管实施，耕地保护，土地矿产动态巡查，地质灾害防治；负责产业发展、扶贫开发、环境保护等工作；负责辖区安全生产监管工作；负责协调经济社会发展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社会治理办公室（司法所）：主要负责社会治安综合治理、信访、维稳、反邪教等工作；负责法制宣传、人民调解、社区矫正、安置帮教、法律服务及法律援助等工作。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市场监管所：主要负责镇辖区商贸流通、农产品质量、食品药品安全市场监管工作；负责知识产权保护等工作。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财政所：主要负责镇财政财务工作；负责镇政府年度预决算编制和镇级财源建设；负责国有资产、集体资产监督管理；负责村级财务监管工作；负责各类惠农资金和财政资金兑付工作。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农业综合服务站：承担防汛抗旱、防灾减灾和气象公共服务与灾害防御工作；承担动植物防疫和畜牧兽医监管工作；承担农业、林业、水利综合开发、技术推广、生产经营、土地流转等相关服务工作。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社会保障服务站：承担社会保险、养老保险、福利救助、农村合疗等具体服务工作；承担就业创业、技能培训等具体服务工作；承担教育、文化、体育、卫生、科技等工作；承担公共文化服务体系建设；承担社区建设、拥军优属、民族宗教、老龄事务、维护残疾人合法权益等民政事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公共事业服务站：承担辖区公共基础设施建设、管理，承担镇、村道路管护，承担环境卫生、供水供电等公共事业服务工作。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二、2023年度部门工作任务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聚焦经济建设以更强举措提升发展质效。积极向上协调争取2023年已申报的4个产业类项目、9个安全饮水巩固提升项目、2个基础配套项目、11处灾后恢复重建项目挤进全县2023年项目大盘子。建立重点项目包抓责任机制，实行科级领导包抓重点项目，制定《麻柳镇2023年重点项目包抓责任清单》。成立工作专班，定期召开重点项目推进会、现场会，研判项目推进过程中存在的问题，制定具体攻坚措施，确保项目早日建成投用。立足全镇资源禀赋、人才优势，聚焦特色产业、管理服务、民生工程等领域，策划包装13个优质项目。采取走出去、请进来等方式积极组织参与各类招商活动，吸引外出创业成功人士返乡投资兴业，大力发展“归雁经济”，全年至少举办招商推介暨“归雁经济”座谈会4次。用好用活全县招商引资政策，千方百计力争引进5000万元以上项目2个，实现年内资到位资金25000万元。精准开展产业链项目策划，包装中药材加工、富硒农产品深加工、富硒美食等领域优质项目4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聚焦经济建设以更强举措提升发展质效。管护生产茶园5000亩，由秦硒、天赐、鼎龙、泽盛等经营主体建设标准化丰产茶园1000亩。实现白茶、红茶、绿茶并行发展，由秦硒茶业与麻柳村共建智慧茶园100亩，实行茶旅融合发展模式。在书堰、染房、水磨三村森林抚育管护中，与名紫苗木、银满林等经营主体推行林下中药材、林下魔芋等林下经济种植，建设林下中药材种植大黄、白芨、玄参2000亩，林下魔芋种植2000亩，建设安魔128魔芋种芋基地300亩。对染房、水磨、书堰共6家生猪养殖企业改造升级，推行生态绿色发展，实现生猪存栏10000头，出栏8000头。在麻柳村、堰碥村引进建设生态渔业。建设鱼塘5亩，养殖鲤鱼、草鱼、鲟鱼、金樽等冷水鱼，配套建设农家乐2家，形成产旅融合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聚焦风险防控以更实责任守牢安全底线。持续深化污染防治攻坚提标升级行动，认真落实“河长制”“林长制”“田长制”，持续抓好巴山生态保护。坚持以项目推动促生态持续改善，加强集镇污水管网及配套设施的管护和修复，全力保障麻柳村污水处理设施水毁修复工程落实到位，积极争取项目和资金，扎实抓好集镇垃圾填埋场治理。加大对养殖企业、矿山、工业企业生态环保执法检查。聚焦道路交通、消防、燃气、工矿企业、建筑工地、学校、敬老院、安置点等重点区域和重点人群，常态化开展安全生产大排查、大整治，坚决杜绝重特大安全生产事故发生。强化属地管理责任，持续加强情报信息、形势研判、防范演练、应急处置工作，坚决防止重大政治事件、暴力恐怖事件、大规模群体性事件、大规模非访事件、重大公共安全事故、个人极端事件、重大刑事案件发生，全力确保社会大局稳定。持续同步推进线索摸排、依法严惩、行业系统治理、组织建设和“无黑无恶”示范创建等重点工作。以“无诈”村（社区）及“无黑无恶”示范村（社区）创建等重点工作为载体，组织各村社区常态化利用村民会、院落会、入户走访等时机，抓实抓好平安建设满意度宣传，全面提升“九率一度”知晓率。持续开展集体升学礼、自强标兵、致富能手、道德模范等先进典型评选活动。本年度计划评选各类先进典型200人次，积极推选镇内先进模范及各类典型参加中、省。市、县各类评选；推行移风易俗，倡导文明新风。充分发挥“一约四会”作用，持续开展“人情风”专项整治，鼓励控制规模、节俭操办，促进社会风气向善向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聚焦党的建设以更严要求维护政治生态。制定2023年重点工作任务清单，优化班子成员分工、落实AB角工作责任制。认真执行民主集中制和三重一大决策制，全面凝聚各方面力量，为加快高质量发展提供坚强保障。全年依法召开2次以上人代会，人代会上组织代表听取和审议政府专项工作报告、票决民生实事项目。围绕县委第十六届四次全会提出的工作目标，聚焦本镇项目建设、乡村振兴、安全生产、生态环保、民生保障等重点领域开展2次以上检查、视察和调研活动，及时梳理、分解、转办、督办代表提出的批评、意见和建议。认真贯彻落实县政协各项工作要求，及时制定2023年度工作方案。组织政协委员围绕县委第十六届四次全会提出的工作目标，聚焦本镇项目建设、乡村振兴、安全生产、生态环保、民生保障等重点领域开展2次以上视察和调研活动，及时梳理、分解、转办、督办委员提出的提案和建议；做好党外知识分子、非公有制经济人士、新的社会阶层人士等工作，贯彻落实无党派人士联谊交友制度，紧扣“两个健康”，构建亲清政商关系，优化营商环境，深入推进落实“万企兴万村”。组织成立麻柳镇乡贤会，本年度组织召开2次乡贤理事会会议，决定乡贤会参与镇域社会治理的重大事项，打造乡贤带富基地2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聚焦作风建设以更高标准狠抓工作落实。扎实开展“干部作风能力提升年”活动，紧盯中心工作和重要事项，深入开展干部纪律作风整顿，着力提升工作效能和服务水平，确保各项工作全面推进、落地见效、创先争优；驰而不息纠“四风”树新风，加强镇村干部日常管理，常态化开展监督检查及督查考评，精准把握运用“四种形态”，倒逼工作落实；认真落实党风廉政建设“两个责任”和“一岗双责”，做到真管真严、敢管敢严、长管长严；认真落实谈心谈话和干部关爱机制，加大执纪问责力度，打造一支“对党忠诚、个人干净、敢于担当”的干部队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1</w:t>
      </w:r>
      <w:r>
        <w:rPr>
          <w:rFonts w:hint="eastAsia" w:ascii="仿宋" w:hAnsi="仿宋" w:eastAsia="仿宋" w:cs="仿宋"/>
          <w:sz w:val="32"/>
          <w:szCs w:val="32"/>
        </w:rPr>
        <w:t>个，包括：</w:t>
      </w:r>
      <w:r>
        <w:rPr>
          <w:rFonts w:hint="eastAsia" w:ascii="仿宋" w:hAnsi="仿宋" w:eastAsia="仿宋" w:cs="仿宋"/>
          <w:sz w:val="32"/>
          <w:szCs w:val="32"/>
          <w:lang w:eastAsia="zh-CN"/>
        </w:rPr>
        <w:t>紫阳县麻柳镇人民政府。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底，本部门人员编制</w:t>
      </w:r>
      <w:r>
        <w:rPr>
          <w:rFonts w:hint="eastAsia" w:ascii="仿宋" w:hAnsi="仿宋" w:eastAsia="仿宋" w:cs="仿宋"/>
          <w:sz w:val="32"/>
          <w:szCs w:val="32"/>
          <w:lang w:val="en-US" w:eastAsia="zh-CN"/>
        </w:rPr>
        <w:t>55</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22</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33</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54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22</w:t>
      </w:r>
      <w:r>
        <w:rPr>
          <w:rFonts w:hint="eastAsia" w:ascii="仿宋" w:hAnsi="仿宋" w:eastAsia="仿宋" w:cs="仿宋"/>
          <w:sz w:val="32"/>
          <w:szCs w:val="32"/>
        </w:rPr>
        <w:t>人、事业</w:t>
      </w:r>
      <w:r>
        <w:rPr>
          <w:rFonts w:hint="eastAsia" w:ascii="仿宋" w:hAnsi="仿宋" w:eastAsia="仿宋" w:cs="仿宋"/>
          <w:sz w:val="32"/>
          <w:szCs w:val="32"/>
          <w:lang w:val="en-US" w:eastAsia="zh-CN"/>
        </w:rPr>
        <w:t>32</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18</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drawing>
          <wp:inline distT="0" distB="0" distL="114300" distR="114300">
            <wp:extent cx="4932680" cy="3611880"/>
            <wp:effectExtent l="4445" t="4445" r="15875" b="2222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775.78</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775.78</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110.67</w:t>
      </w:r>
      <w:r>
        <w:rPr>
          <w:rFonts w:hint="eastAsia" w:ascii="仿宋" w:hAnsi="仿宋" w:eastAsia="仿宋" w:cs="仿宋"/>
          <w:sz w:val="32"/>
          <w:szCs w:val="32"/>
        </w:rPr>
        <w:t>万元，主要原因</w:t>
      </w:r>
      <w:r>
        <w:rPr>
          <w:rFonts w:hint="eastAsia" w:ascii="仿宋" w:hAnsi="仿宋" w:eastAsia="仿宋" w:cs="仿宋"/>
          <w:sz w:val="32"/>
          <w:szCs w:val="32"/>
          <w:lang w:eastAsia="zh-CN"/>
        </w:rPr>
        <w:t>是本年度增加住房公积金预算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本部门预算支出</w:t>
      </w:r>
      <w:r>
        <w:rPr>
          <w:rFonts w:hint="eastAsia" w:ascii="仿宋" w:hAnsi="仿宋" w:eastAsia="仿宋" w:cs="仿宋"/>
          <w:sz w:val="32"/>
          <w:szCs w:val="32"/>
          <w:lang w:val="en-US" w:eastAsia="zh-CN"/>
        </w:rPr>
        <w:t>775.78</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775.78</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本部门预算支出较上年增加</w:t>
      </w:r>
      <w:r>
        <w:rPr>
          <w:rFonts w:hint="eastAsia" w:ascii="仿宋" w:hAnsi="仿宋" w:eastAsia="仿宋" w:cs="仿宋"/>
          <w:sz w:val="32"/>
          <w:szCs w:val="32"/>
          <w:lang w:val="en-US" w:eastAsia="zh-CN"/>
        </w:rPr>
        <w:t>110.67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本年度增加住房公积金预算</w:t>
      </w:r>
      <w:r>
        <w:rPr>
          <w:rFonts w:hint="eastAsia" w:ascii="仿宋" w:hAnsi="仿宋" w:eastAsia="仿宋" w:cs="仿宋"/>
          <w:sz w:val="32"/>
          <w:szCs w:val="32"/>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775.78</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775.78</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本部门财政拨款收入较上年增加</w:t>
      </w:r>
      <w:r>
        <w:rPr>
          <w:rFonts w:hint="eastAsia" w:ascii="仿宋" w:hAnsi="仿宋" w:eastAsia="仿宋" w:cs="仿宋"/>
          <w:sz w:val="32"/>
          <w:szCs w:val="32"/>
          <w:lang w:val="en-US" w:eastAsia="zh-CN"/>
        </w:rPr>
        <w:t>110.67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本年度增加住房公积金预算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本部门财政拨款支出</w:t>
      </w:r>
      <w:r>
        <w:rPr>
          <w:rFonts w:hint="eastAsia" w:ascii="仿宋" w:hAnsi="仿宋" w:eastAsia="仿宋" w:cs="仿宋"/>
          <w:sz w:val="32"/>
          <w:szCs w:val="32"/>
          <w:lang w:val="en-US" w:eastAsia="zh-CN"/>
        </w:rPr>
        <w:t>775.78</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775.78</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本部门财政拨款支出较上年增加</w:t>
      </w:r>
      <w:r>
        <w:rPr>
          <w:rFonts w:hint="eastAsia" w:ascii="仿宋" w:hAnsi="仿宋" w:eastAsia="仿宋" w:cs="仿宋"/>
          <w:sz w:val="32"/>
          <w:szCs w:val="32"/>
          <w:lang w:val="en-US" w:eastAsia="zh-CN"/>
        </w:rPr>
        <w:t>110.67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本年度增加住房公积金预算</w:t>
      </w:r>
      <w:r>
        <w:rPr>
          <w:rFonts w:hint="eastAsia" w:ascii="仿宋" w:hAnsi="仿宋" w:eastAsia="仿宋" w:cs="仿宋"/>
          <w:sz w:val="32"/>
          <w:szCs w:val="32"/>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本部门当年一般公共预算拨款支出</w:t>
      </w:r>
      <w:r>
        <w:rPr>
          <w:rFonts w:hint="eastAsia" w:ascii="仿宋" w:hAnsi="仿宋" w:eastAsia="仿宋" w:cs="仿宋"/>
          <w:sz w:val="32"/>
          <w:szCs w:val="32"/>
          <w:lang w:val="en-US" w:eastAsia="zh-CN"/>
        </w:rPr>
        <w:t>775.78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110.67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本年度增加住房公积金预算</w:t>
      </w:r>
      <w:r>
        <w:rPr>
          <w:rFonts w:hint="eastAsia" w:ascii="仿宋" w:hAnsi="仿宋" w:eastAsia="仿宋" w:cs="仿宋"/>
          <w:sz w:val="32"/>
          <w:szCs w:val="32"/>
        </w:rPr>
        <w:t>支出。</w:t>
      </w:r>
    </w:p>
    <w:p>
      <w:pPr>
        <w:pStyle w:val="3"/>
      </w:pPr>
      <w:r>
        <w:drawing>
          <wp:inline distT="0" distB="0" distL="114300" distR="114300">
            <wp:extent cx="4572000" cy="3390265"/>
            <wp:effectExtent l="4445" t="4445" r="14605" b="1524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775.78</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w:t>
      </w:r>
      <w:r>
        <w:rPr>
          <w:rFonts w:hint="eastAsia" w:ascii="仿宋" w:hAnsi="仿宋" w:eastAsia="仿宋" w:cs="仿宋"/>
          <w:sz w:val="32"/>
          <w:szCs w:val="32"/>
          <w:lang w:val="en-US" w:eastAsia="zh-CN"/>
        </w:rPr>
        <w:t>3</w:t>
      </w:r>
      <w:r>
        <w:rPr>
          <w:rFonts w:hint="eastAsia" w:ascii="仿宋" w:hAnsi="仿宋" w:eastAsia="仿宋" w:cs="仿宋"/>
          <w:sz w:val="32"/>
          <w:szCs w:val="32"/>
        </w:rPr>
        <w:t>01）</w:t>
      </w:r>
      <w:r>
        <w:rPr>
          <w:rFonts w:hint="eastAsia" w:ascii="仿宋" w:hAnsi="仿宋" w:eastAsia="仿宋" w:cs="仿宋"/>
          <w:sz w:val="32"/>
          <w:szCs w:val="32"/>
          <w:lang w:val="en-US" w:eastAsia="zh-CN"/>
        </w:rPr>
        <w:t>353.99</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234.83</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上年度事业运行列支在内</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（2）事业运行（2010</w:t>
      </w:r>
      <w:r>
        <w:rPr>
          <w:rFonts w:hint="eastAsia" w:ascii="仿宋" w:hAnsi="仿宋" w:eastAsia="仿宋" w:cs="仿宋"/>
          <w:sz w:val="32"/>
          <w:szCs w:val="32"/>
          <w:lang w:val="en-US" w:eastAsia="zh-CN"/>
        </w:rPr>
        <w:t>3</w:t>
      </w:r>
      <w:r>
        <w:rPr>
          <w:rFonts w:hint="eastAsia" w:ascii="仿宋" w:hAnsi="仿宋" w:eastAsia="仿宋" w:cs="仿宋"/>
          <w:sz w:val="32"/>
          <w:szCs w:val="32"/>
        </w:rPr>
        <w:t>50）</w:t>
      </w:r>
      <w:r>
        <w:rPr>
          <w:rFonts w:hint="eastAsia" w:ascii="仿宋" w:hAnsi="仿宋" w:eastAsia="仿宋" w:cs="仿宋"/>
          <w:sz w:val="32"/>
          <w:szCs w:val="32"/>
          <w:lang w:val="en-US" w:eastAsia="zh-CN"/>
        </w:rPr>
        <w:t>280.02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280.02</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上年度列支在行政运行内</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）机关事业单位基本养老保险缴费支出（</w:t>
      </w:r>
      <w:r>
        <w:rPr>
          <w:rFonts w:hint="eastAsia" w:ascii="仿宋" w:hAnsi="仿宋" w:eastAsia="仿宋" w:cs="仿宋"/>
          <w:sz w:val="32"/>
          <w:szCs w:val="32"/>
          <w:lang w:val="en-US" w:eastAsia="zh-CN"/>
        </w:rPr>
        <w:t>2080505</w:t>
      </w:r>
      <w:r>
        <w:rPr>
          <w:rFonts w:hint="eastAsia" w:ascii="仿宋" w:hAnsi="仿宋" w:eastAsia="仿宋" w:cs="仿宋"/>
          <w:sz w:val="32"/>
          <w:szCs w:val="32"/>
        </w:rPr>
        <w:t>）</w:t>
      </w:r>
      <w:r>
        <w:rPr>
          <w:rFonts w:hint="eastAsia" w:ascii="仿宋" w:hAnsi="仿宋" w:eastAsia="仿宋" w:cs="仿宋"/>
          <w:sz w:val="32"/>
          <w:szCs w:val="32"/>
          <w:lang w:val="en-US" w:eastAsia="zh-CN"/>
        </w:rPr>
        <w:t>63.03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11.83</w:t>
      </w:r>
      <w:r>
        <w:rPr>
          <w:rFonts w:hint="eastAsia" w:ascii="仿宋" w:hAnsi="仿宋" w:eastAsia="仿宋" w:cs="仿宋"/>
          <w:sz w:val="32"/>
          <w:szCs w:val="32"/>
        </w:rPr>
        <w:t>万元，原因是</w:t>
      </w:r>
      <w:r>
        <w:rPr>
          <w:rFonts w:hint="eastAsia" w:ascii="仿宋" w:hAnsi="仿宋" w:eastAsia="仿宋" w:cs="仿宋"/>
          <w:sz w:val="32"/>
          <w:szCs w:val="32"/>
          <w:lang w:eastAsia="zh-CN"/>
        </w:rPr>
        <w:t>本年度养老保险缴费基数提高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）行政单位医疗（</w:t>
      </w:r>
      <w:r>
        <w:rPr>
          <w:rFonts w:hint="eastAsia" w:ascii="仿宋" w:hAnsi="仿宋" w:eastAsia="仿宋" w:cs="仿宋"/>
          <w:sz w:val="32"/>
          <w:szCs w:val="32"/>
          <w:lang w:val="en-US" w:eastAsia="zh-CN"/>
        </w:rPr>
        <w:t>2101101</w:t>
      </w:r>
      <w:r>
        <w:rPr>
          <w:rFonts w:hint="eastAsia" w:ascii="仿宋" w:hAnsi="仿宋" w:eastAsia="仿宋" w:cs="仿宋"/>
          <w:sz w:val="32"/>
          <w:szCs w:val="32"/>
        </w:rPr>
        <w:t>）</w:t>
      </w:r>
      <w:r>
        <w:rPr>
          <w:rFonts w:hint="eastAsia" w:ascii="仿宋" w:hAnsi="仿宋" w:eastAsia="仿宋" w:cs="仿宋"/>
          <w:sz w:val="32"/>
          <w:szCs w:val="32"/>
          <w:lang w:val="en-US" w:eastAsia="zh-CN"/>
        </w:rPr>
        <w:t>31.04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5.95</w:t>
      </w:r>
      <w:r>
        <w:rPr>
          <w:rFonts w:hint="eastAsia" w:ascii="仿宋" w:hAnsi="仿宋" w:eastAsia="仿宋" w:cs="仿宋"/>
          <w:sz w:val="32"/>
          <w:szCs w:val="32"/>
        </w:rPr>
        <w:t>万元，原因是</w:t>
      </w:r>
      <w:r>
        <w:rPr>
          <w:rFonts w:hint="eastAsia" w:ascii="仿宋" w:hAnsi="仿宋" w:eastAsia="仿宋" w:cs="仿宋"/>
          <w:sz w:val="32"/>
          <w:szCs w:val="32"/>
          <w:lang w:eastAsia="zh-CN"/>
        </w:rPr>
        <w:t>本年度人员增加，预算</w:t>
      </w:r>
      <w:r>
        <w:rPr>
          <w:rFonts w:hint="eastAsia" w:ascii="仿宋" w:hAnsi="仿宋" w:eastAsia="仿宋" w:cs="仿宋"/>
          <w:sz w:val="32"/>
          <w:szCs w:val="32"/>
        </w:rPr>
        <w:t>支出</w:t>
      </w:r>
      <w:r>
        <w:rPr>
          <w:rFonts w:hint="eastAsia" w:ascii="仿宋" w:hAnsi="仿宋" w:eastAsia="仿宋" w:cs="仿宋"/>
          <w:sz w:val="32"/>
          <w:szCs w:val="32"/>
          <w:lang w:eastAsia="zh-CN"/>
        </w:rPr>
        <w:t>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）住房公积金（</w:t>
      </w:r>
      <w:r>
        <w:rPr>
          <w:rFonts w:hint="eastAsia" w:ascii="仿宋" w:hAnsi="仿宋" w:eastAsia="仿宋" w:cs="仿宋"/>
          <w:sz w:val="32"/>
          <w:szCs w:val="32"/>
          <w:lang w:val="en-US" w:eastAsia="zh-CN"/>
        </w:rPr>
        <w:t>2210201</w:t>
      </w:r>
      <w:r>
        <w:rPr>
          <w:rFonts w:hint="eastAsia" w:ascii="仿宋" w:hAnsi="仿宋" w:eastAsia="仿宋" w:cs="仿宋"/>
          <w:sz w:val="32"/>
          <w:szCs w:val="32"/>
        </w:rPr>
        <w:t>）</w:t>
      </w:r>
      <w:r>
        <w:rPr>
          <w:rFonts w:hint="eastAsia" w:ascii="仿宋" w:hAnsi="仿宋" w:eastAsia="仿宋" w:cs="仿宋"/>
          <w:sz w:val="32"/>
          <w:szCs w:val="32"/>
          <w:lang w:val="en-US" w:eastAsia="zh-CN"/>
        </w:rPr>
        <w:t>47.7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47.7</w:t>
      </w:r>
      <w:r>
        <w:rPr>
          <w:rFonts w:hint="eastAsia" w:ascii="仿宋" w:hAnsi="仿宋" w:eastAsia="仿宋" w:cs="仿宋"/>
          <w:sz w:val="32"/>
          <w:szCs w:val="32"/>
        </w:rPr>
        <w:t>万元，原因是</w:t>
      </w:r>
      <w:r>
        <w:rPr>
          <w:rFonts w:hint="eastAsia" w:ascii="仿宋" w:hAnsi="仿宋" w:eastAsia="仿宋" w:cs="仿宋"/>
          <w:sz w:val="32"/>
          <w:szCs w:val="32"/>
          <w:lang w:eastAsia="zh-CN"/>
        </w:rPr>
        <w:t>本年度新增加</w:t>
      </w:r>
      <w:r>
        <w:rPr>
          <w:rFonts w:hint="eastAsia" w:ascii="仿宋" w:hAnsi="仿宋" w:eastAsia="仿宋" w:cs="仿宋"/>
          <w:sz w:val="32"/>
          <w:szCs w:val="32"/>
        </w:rPr>
        <w:t>住房公积金</w:t>
      </w:r>
      <w:r>
        <w:rPr>
          <w:rFonts w:hint="eastAsia" w:ascii="仿宋" w:hAnsi="仿宋" w:eastAsia="仿宋" w:cs="仿宋"/>
          <w:sz w:val="32"/>
          <w:szCs w:val="32"/>
          <w:lang w:eastAsia="zh-CN"/>
        </w:rPr>
        <w:t>预算科目支出。</w:t>
      </w:r>
    </w:p>
    <w:p>
      <w:pPr>
        <w:pStyle w:val="3"/>
      </w:pPr>
    </w:p>
    <w:p>
      <w:pPr>
        <w:pStyle w:val="3"/>
      </w:pPr>
      <w:r>
        <w:drawing>
          <wp:inline distT="0" distB="0" distL="114300" distR="114300">
            <wp:extent cx="4886325" cy="3375660"/>
            <wp:effectExtent l="4445" t="4445" r="5080" b="1079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775.78</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工资福利支出（301）635.63万元，较上年增加</w:t>
      </w:r>
      <w:r>
        <w:rPr>
          <w:rFonts w:hint="eastAsia" w:ascii="仿宋" w:hAnsi="仿宋" w:eastAsia="仿宋" w:cs="仿宋"/>
          <w:sz w:val="32"/>
          <w:szCs w:val="32"/>
          <w:lang w:val="en-US" w:eastAsia="zh-CN"/>
        </w:rPr>
        <w:t>115.02</w:t>
      </w:r>
      <w:r>
        <w:rPr>
          <w:rFonts w:hint="eastAsia" w:ascii="仿宋" w:hAnsi="仿宋" w:eastAsia="仿宋" w:cs="仿宋"/>
          <w:sz w:val="32"/>
          <w:szCs w:val="32"/>
        </w:rPr>
        <w:t>万元，原因</w:t>
      </w:r>
      <w:r>
        <w:rPr>
          <w:rFonts w:hint="eastAsia" w:ascii="仿宋" w:hAnsi="仿宋" w:eastAsia="仿宋" w:cs="仿宋"/>
          <w:sz w:val="32"/>
          <w:szCs w:val="32"/>
          <w:lang w:eastAsia="zh-CN"/>
        </w:rPr>
        <w:t>一</w:t>
      </w:r>
      <w:r>
        <w:rPr>
          <w:rFonts w:hint="eastAsia" w:ascii="仿宋" w:hAnsi="仿宋" w:eastAsia="仿宋" w:cs="仿宋"/>
          <w:sz w:val="32"/>
          <w:szCs w:val="32"/>
        </w:rPr>
        <w:t>是</w:t>
      </w:r>
      <w:r>
        <w:rPr>
          <w:rFonts w:hint="eastAsia" w:ascii="仿宋" w:hAnsi="仿宋" w:eastAsia="仿宋" w:cs="仿宋"/>
          <w:sz w:val="32"/>
          <w:szCs w:val="32"/>
          <w:lang w:eastAsia="zh-CN"/>
        </w:rPr>
        <w:t>人员增加，预算</w:t>
      </w:r>
      <w:r>
        <w:rPr>
          <w:rFonts w:hint="eastAsia" w:ascii="仿宋" w:hAnsi="仿宋" w:eastAsia="仿宋" w:cs="仿宋"/>
          <w:sz w:val="32"/>
          <w:szCs w:val="32"/>
        </w:rPr>
        <w:t>支出</w:t>
      </w:r>
      <w:r>
        <w:rPr>
          <w:rFonts w:hint="eastAsia" w:ascii="仿宋" w:hAnsi="仿宋" w:eastAsia="仿宋" w:cs="仿宋"/>
          <w:sz w:val="32"/>
          <w:szCs w:val="32"/>
          <w:lang w:eastAsia="zh-CN"/>
        </w:rPr>
        <w:t>增加</w:t>
      </w:r>
      <w:r>
        <w:rPr>
          <w:rFonts w:hint="eastAsia" w:ascii="仿宋" w:hAnsi="仿宋" w:eastAsia="仿宋" w:cs="仿宋"/>
          <w:sz w:val="32"/>
          <w:szCs w:val="32"/>
        </w:rPr>
        <w:t>；</w:t>
      </w:r>
      <w:r>
        <w:rPr>
          <w:rFonts w:hint="eastAsia" w:ascii="仿宋" w:hAnsi="仿宋" w:eastAsia="仿宋" w:cs="仿宋"/>
          <w:sz w:val="32"/>
          <w:szCs w:val="32"/>
          <w:lang w:eastAsia="zh-CN"/>
        </w:rPr>
        <w:t>二是本年度新增加</w:t>
      </w:r>
      <w:r>
        <w:rPr>
          <w:rFonts w:hint="eastAsia" w:ascii="仿宋" w:hAnsi="仿宋" w:eastAsia="仿宋" w:cs="仿宋"/>
          <w:sz w:val="32"/>
          <w:szCs w:val="32"/>
        </w:rPr>
        <w:t>住房公积金</w:t>
      </w:r>
      <w:r>
        <w:rPr>
          <w:rFonts w:hint="eastAsia" w:ascii="仿宋" w:hAnsi="仿宋" w:eastAsia="仿宋" w:cs="仿宋"/>
          <w:sz w:val="32"/>
          <w:szCs w:val="32"/>
          <w:lang w:eastAsia="zh-CN"/>
        </w:rPr>
        <w:t>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商品和服务支出（302）134.52万元，较上年增加</w:t>
      </w:r>
      <w:r>
        <w:rPr>
          <w:rFonts w:hint="eastAsia" w:ascii="仿宋" w:hAnsi="仿宋" w:eastAsia="仿宋" w:cs="仿宋"/>
          <w:sz w:val="32"/>
          <w:szCs w:val="32"/>
          <w:lang w:val="en-US" w:eastAsia="zh-CN"/>
        </w:rPr>
        <w:t>4.79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人员增加，公务费预算</w:t>
      </w:r>
      <w:r>
        <w:rPr>
          <w:rFonts w:hint="eastAsia" w:ascii="仿宋" w:hAnsi="仿宋" w:eastAsia="仿宋" w:cs="仿宋"/>
          <w:sz w:val="32"/>
          <w:szCs w:val="32"/>
        </w:rPr>
        <w:t>支出</w:t>
      </w:r>
      <w:r>
        <w:rPr>
          <w:rFonts w:hint="eastAsia" w:ascii="仿宋" w:hAnsi="仿宋" w:eastAsia="仿宋" w:cs="仿宋"/>
          <w:sz w:val="32"/>
          <w:szCs w:val="32"/>
          <w:lang w:eastAsia="zh-CN"/>
        </w:rPr>
        <w:t>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pPr>
      <w:r>
        <w:rPr>
          <w:rFonts w:hint="eastAsia" w:ascii="仿宋" w:hAnsi="仿宋" w:eastAsia="仿宋" w:cs="仿宋"/>
          <w:sz w:val="32"/>
          <w:szCs w:val="32"/>
        </w:rPr>
        <w:t>对个人和家庭的补助支出（303）5.63万元，较上年减少</w:t>
      </w:r>
      <w:r>
        <w:rPr>
          <w:rFonts w:hint="eastAsia" w:ascii="仿宋" w:hAnsi="仿宋" w:eastAsia="仿宋" w:cs="仿宋"/>
          <w:sz w:val="32"/>
          <w:szCs w:val="32"/>
          <w:lang w:val="en-US" w:eastAsia="zh-CN"/>
        </w:rPr>
        <w:t>4.14</w:t>
      </w:r>
      <w:r>
        <w:rPr>
          <w:rFonts w:hint="eastAsia" w:ascii="仿宋" w:hAnsi="仿宋" w:eastAsia="仿宋" w:cs="仿宋"/>
          <w:sz w:val="32"/>
          <w:szCs w:val="32"/>
        </w:rPr>
        <w:t>万元，原因是</w:t>
      </w:r>
      <w:r>
        <w:rPr>
          <w:rFonts w:hint="eastAsia" w:ascii="仿宋" w:hAnsi="仿宋" w:eastAsia="仿宋" w:cs="仿宋"/>
          <w:sz w:val="32"/>
          <w:szCs w:val="32"/>
          <w:lang w:eastAsia="zh-CN"/>
        </w:rPr>
        <w:t>本年度未预算退休人员取暖费。</w:t>
      </w:r>
    </w:p>
    <w:p>
      <w:pPr>
        <w:pStyle w:val="2"/>
      </w:pPr>
    </w:p>
    <w:p>
      <w:pPr>
        <w:pStyle w:val="2"/>
      </w:pPr>
    </w:p>
    <w:p>
      <w:pPr>
        <w:pStyle w:val="2"/>
      </w:pPr>
    </w:p>
    <w:p>
      <w:pPr>
        <w:pStyle w:val="2"/>
      </w:pPr>
    </w:p>
    <w:p>
      <w:pPr>
        <w:pStyle w:val="2"/>
      </w:pPr>
    </w:p>
    <w:p>
      <w:pPr>
        <w:pStyle w:val="2"/>
        <w:ind w:left="0" w:leftChars="0" w:firstLine="0" w:firstLineChars="0"/>
      </w:pPr>
    </w:p>
    <w:p>
      <w:pPr>
        <w:pStyle w:val="2"/>
      </w:pPr>
    </w:p>
    <w:p>
      <w:pPr>
        <w:pStyle w:val="2"/>
      </w:pPr>
    </w:p>
    <w:p>
      <w:pPr>
        <w:pStyle w:val="2"/>
      </w:pPr>
    </w:p>
    <w:p>
      <w:pPr>
        <w:pStyle w:val="2"/>
      </w:pPr>
    </w:p>
    <w:p>
      <w:pPr>
        <w:pStyle w:val="2"/>
      </w:pPr>
    </w:p>
    <w:p>
      <w:pPr>
        <w:pStyle w:val="2"/>
        <w:rPr>
          <w:rFonts w:hint="eastAsia" w:eastAsia="宋体"/>
          <w:lang w:eastAsia="zh-CN"/>
        </w:rPr>
      </w:pPr>
    </w:p>
    <w:p>
      <w:pPr>
        <w:pStyle w:val="2"/>
      </w:pPr>
      <w:r>
        <w:drawing>
          <wp:anchor distT="0" distB="0" distL="114300" distR="114300" simplePos="0" relativeHeight="251659264" behindDoc="1" locked="0" layoutInCell="1" allowOverlap="1">
            <wp:simplePos x="0" y="0"/>
            <wp:positionH relativeFrom="column">
              <wp:posOffset>207645</wp:posOffset>
            </wp:positionH>
            <wp:positionV relativeFrom="paragraph">
              <wp:posOffset>-3619500</wp:posOffset>
            </wp:positionV>
            <wp:extent cx="4572000" cy="3783965"/>
            <wp:effectExtent l="4445" t="4445" r="14605" b="21590"/>
            <wp:wrapThrough wrapText="bothSides">
              <wp:wrapPolygon>
                <wp:start x="-21" y="-25"/>
                <wp:lineTo x="-21" y="21506"/>
                <wp:lineTo x="21579" y="21506"/>
                <wp:lineTo x="21579" y="-25"/>
                <wp:lineTo x="-21" y="-25"/>
              </wp:wrapPolygon>
            </wp:wrapThrough>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3"/>
        <w:ind w:left="0" w:leftChars="0" w:firstLine="0" w:firstLineChars="0"/>
        <w:rPr>
          <w:rFonts w:hint="eastAsia"/>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775.78</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635.63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115.02</w:t>
      </w:r>
      <w:r>
        <w:rPr>
          <w:rFonts w:hint="eastAsia" w:ascii="仿宋" w:hAnsi="仿宋" w:eastAsia="仿宋" w:cs="仿宋"/>
          <w:sz w:val="32"/>
          <w:szCs w:val="32"/>
        </w:rPr>
        <w:t>万元，</w:t>
      </w:r>
      <w:r>
        <w:rPr>
          <w:rFonts w:hint="eastAsia" w:ascii="仿宋" w:hAnsi="仿宋" w:eastAsia="仿宋" w:cs="仿宋"/>
          <w:sz w:val="32"/>
          <w:szCs w:val="32"/>
          <w:lang w:eastAsia="zh-CN"/>
        </w:rPr>
        <w:t>原因一</w:t>
      </w:r>
      <w:r>
        <w:rPr>
          <w:rFonts w:hint="eastAsia" w:ascii="仿宋" w:hAnsi="仿宋" w:eastAsia="仿宋" w:cs="仿宋"/>
          <w:sz w:val="32"/>
          <w:szCs w:val="32"/>
        </w:rPr>
        <w:t>是</w:t>
      </w:r>
      <w:r>
        <w:rPr>
          <w:rFonts w:hint="eastAsia" w:ascii="仿宋" w:hAnsi="仿宋" w:eastAsia="仿宋" w:cs="仿宋"/>
          <w:sz w:val="32"/>
          <w:szCs w:val="32"/>
          <w:lang w:eastAsia="zh-CN"/>
        </w:rPr>
        <w:t>人员增加，预算</w:t>
      </w:r>
      <w:r>
        <w:rPr>
          <w:rFonts w:hint="eastAsia" w:ascii="仿宋" w:hAnsi="仿宋" w:eastAsia="仿宋" w:cs="仿宋"/>
          <w:sz w:val="32"/>
          <w:szCs w:val="32"/>
        </w:rPr>
        <w:t>支出</w:t>
      </w:r>
      <w:r>
        <w:rPr>
          <w:rFonts w:hint="eastAsia" w:ascii="仿宋" w:hAnsi="仿宋" w:eastAsia="仿宋" w:cs="仿宋"/>
          <w:sz w:val="32"/>
          <w:szCs w:val="32"/>
          <w:lang w:eastAsia="zh-CN"/>
        </w:rPr>
        <w:t>增加</w:t>
      </w:r>
      <w:r>
        <w:rPr>
          <w:rFonts w:hint="eastAsia" w:ascii="仿宋" w:hAnsi="仿宋" w:eastAsia="仿宋" w:cs="仿宋"/>
          <w:sz w:val="32"/>
          <w:szCs w:val="32"/>
        </w:rPr>
        <w:t>；</w:t>
      </w:r>
      <w:r>
        <w:rPr>
          <w:rFonts w:hint="eastAsia" w:ascii="仿宋" w:hAnsi="仿宋" w:eastAsia="仿宋" w:cs="仿宋"/>
          <w:sz w:val="32"/>
          <w:szCs w:val="32"/>
          <w:lang w:eastAsia="zh-CN"/>
        </w:rPr>
        <w:t>二是本年度新增加</w:t>
      </w:r>
      <w:r>
        <w:rPr>
          <w:rFonts w:hint="eastAsia" w:ascii="仿宋" w:hAnsi="仿宋" w:eastAsia="仿宋" w:cs="仿宋"/>
          <w:sz w:val="32"/>
          <w:szCs w:val="32"/>
        </w:rPr>
        <w:t>住房公积金</w:t>
      </w:r>
      <w:r>
        <w:rPr>
          <w:rFonts w:hint="eastAsia" w:ascii="仿宋" w:hAnsi="仿宋" w:eastAsia="仿宋" w:cs="仿宋"/>
          <w:sz w:val="32"/>
          <w:szCs w:val="32"/>
          <w:lang w:eastAsia="zh-CN"/>
        </w:rPr>
        <w:t>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134.52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4.79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人员增加，公务费预算</w:t>
      </w:r>
      <w:r>
        <w:rPr>
          <w:rFonts w:hint="eastAsia" w:ascii="仿宋" w:hAnsi="仿宋" w:eastAsia="仿宋" w:cs="仿宋"/>
          <w:sz w:val="32"/>
          <w:szCs w:val="32"/>
        </w:rPr>
        <w:t>支出</w:t>
      </w:r>
      <w:r>
        <w:rPr>
          <w:rFonts w:hint="eastAsia" w:ascii="仿宋" w:hAnsi="仿宋" w:eastAsia="仿宋" w:cs="仿宋"/>
          <w:sz w:val="32"/>
          <w:szCs w:val="32"/>
          <w:lang w:eastAsia="zh-CN"/>
        </w:rPr>
        <w:t>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对个人和家庭的补助（50</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5.63</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4.14</w:t>
      </w:r>
      <w:r>
        <w:rPr>
          <w:rFonts w:hint="eastAsia" w:ascii="仿宋" w:hAnsi="仿宋" w:eastAsia="仿宋" w:cs="仿宋"/>
          <w:sz w:val="32"/>
          <w:szCs w:val="32"/>
        </w:rPr>
        <w:t>万元，原因是</w:t>
      </w:r>
      <w:r>
        <w:rPr>
          <w:rFonts w:hint="eastAsia" w:ascii="仿宋" w:hAnsi="仿宋" w:eastAsia="仿宋" w:cs="仿宋"/>
          <w:sz w:val="32"/>
          <w:szCs w:val="32"/>
          <w:lang w:eastAsia="zh-CN"/>
        </w:rPr>
        <w:t>本年度未预算退休人员取暖费。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outlineLvl w:val="9"/>
        <w:rPr>
          <w:rFonts w:hint="eastAsia" w:ascii="仿宋" w:hAnsi="仿宋" w:eastAsia="仿宋" w:cs="仿宋"/>
          <w:b/>
          <w:bCs/>
          <w:sz w:val="32"/>
          <w:szCs w:val="32"/>
        </w:rPr>
      </w:pPr>
      <w:r>
        <w:rPr>
          <w:rFonts w:hint="eastAsia" w:ascii="仿宋" w:hAnsi="仿宋" w:eastAsia="仿宋" w:cs="仿宋"/>
          <w:b w:val="0"/>
          <w:bCs w:val="0"/>
          <w:sz w:val="32"/>
          <w:szCs w:val="32"/>
          <w:highlight w:val="none"/>
          <w:lang w:val="en-US" w:eastAsia="zh-CN"/>
        </w:rPr>
        <w:t>本部门无2022年结转的政府性基金预算拨款支出。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本部门当年一般公共预算“三公”经费预算支出</w:t>
      </w:r>
      <w:r>
        <w:rPr>
          <w:rFonts w:hint="eastAsia" w:ascii="仿宋" w:hAnsi="仿宋" w:eastAsia="仿宋" w:cs="仿宋"/>
          <w:sz w:val="32"/>
          <w:szCs w:val="32"/>
          <w:lang w:val="en-US" w:eastAsia="zh-CN"/>
        </w:rPr>
        <w:t>6.92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0.11</w:t>
      </w:r>
      <w:r>
        <w:rPr>
          <w:rFonts w:hint="eastAsia" w:ascii="仿宋" w:hAnsi="仿宋" w:eastAsia="仿宋" w:cs="仿宋"/>
          <w:sz w:val="32"/>
          <w:szCs w:val="32"/>
        </w:rPr>
        <w:t>万元（</w:t>
      </w:r>
      <w:r>
        <w:rPr>
          <w:rFonts w:hint="eastAsia" w:ascii="仿宋" w:hAnsi="仿宋" w:eastAsia="仿宋" w:cs="仿宋"/>
          <w:sz w:val="32"/>
          <w:szCs w:val="32"/>
          <w:lang w:val="en-US" w:eastAsia="zh-CN"/>
        </w:rPr>
        <w:t>1.62</w:t>
      </w:r>
      <w:r>
        <w:rPr>
          <w:rFonts w:hint="eastAsia" w:ascii="仿宋" w:hAnsi="仿宋" w:eastAsia="仿宋" w:cs="仿宋"/>
          <w:sz w:val="32"/>
          <w:szCs w:val="32"/>
        </w:rPr>
        <w:t>%），增加的主要原因是</w:t>
      </w:r>
      <w:r>
        <w:rPr>
          <w:rFonts w:hint="eastAsia" w:ascii="仿宋" w:hAnsi="仿宋" w:eastAsia="仿宋" w:cs="仿宋"/>
          <w:sz w:val="32"/>
          <w:szCs w:val="32"/>
          <w:lang w:eastAsia="zh-CN"/>
        </w:rPr>
        <w:t>人员增多，公务接待费预算增多</w:t>
      </w:r>
      <w:r>
        <w:rPr>
          <w:rFonts w:hint="eastAsia" w:ascii="仿宋" w:hAnsi="仿宋" w:eastAsia="仿宋" w:cs="仿宋"/>
          <w:sz w:val="32"/>
          <w:szCs w:val="32"/>
        </w:rPr>
        <w:t>。其中：因公出国（境）经费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2.92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0.11</w:t>
      </w:r>
      <w:r>
        <w:rPr>
          <w:rFonts w:hint="eastAsia" w:ascii="仿宋" w:hAnsi="仿宋" w:eastAsia="仿宋" w:cs="仿宋"/>
          <w:sz w:val="32"/>
          <w:szCs w:val="32"/>
        </w:rPr>
        <w:t>万元（</w:t>
      </w:r>
      <w:r>
        <w:rPr>
          <w:rFonts w:hint="eastAsia" w:ascii="仿宋" w:hAnsi="仿宋" w:eastAsia="仿宋" w:cs="仿宋"/>
          <w:sz w:val="32"/>
          <w:szCs w:val="32"/>
          <w:lang w:val="en-US" w:eastAsia="zh-CN"/>
        </w:rPr>
        <w:t>3.91</w:t>
      </w:r>
      <w:r>
        <w:rPr>
          <w:rFonts w:hint="eastAsia" w:ascii="仿宋" w:hAnsi="仿宋" w:eastAsia="仿宋" w:cs="仿宋"/>
          <w:sz w:val="32"/>
          <w:szCs w:val="32"/>
        </w:rPr>
        <w:t>%），增加的主要原因是</w:t>
      </w:r>
      <w:r>
        <w:rPr>
          <w:rFonts w:hint="eastAsia" w:ascii="仿宋" w:hAnsi="仿宋" w:eastAsia="仿宋" w:cs="仿宋"/>
          <w:sz w:val="32"/>
          <w:szCs w:val="32"/>
          <w:lang w:eastAsia="zh-CN"/>
        </w:rPr>
        <w:t>人员增多，公务接待费预算增多；公务用车运行费</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万元，较上年增加</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万元，较上年增加</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）2023年本部门当年会议费预算支出</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万元，较上年增加</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万元；培训费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万元，较上</w:t>
      </w:r>
      <w:r>
        <w:rPr>
          <w:rFonts w:hint="eastAsia" w:ascii="仿宋" w:hAnsi="仿宋" w:eastAsia="仿宋" w:cs="仿宋"/>
          <w:sz w:val="32"/>
          <w:szCs w:val="32"/>
        </w:rPr>
        <w:t>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ind w:left="0" w:leftChars="0" w:firstLine="0" w:firstLineChars="0"/>
        <w:jc w:val="center"/>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 xml:space="preserve">会议费培训费明细 </w:t>
      </w:r>
    </w:p>
    <w:p>
      <w:pPr>
        <w:ind w:firstLine="640"/>
        <w:jc w:val="right"/>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单位：万元</w:t>
      </w:r>
    </w:p>
    <w:tbl>
      <w:tblPr>
        <w:tblStyle w:val="4"/>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768"/>
        <w:gridCol w:w="2291"/>
        <w:gridCol w:w="1153"/>
        <w:gridCol w:w="1034"/>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36" w:type="dxa"/>
            <w:noWrap w:val="0"/>
            <w:vAlign w:val="center"/>
          </w:tcPr>
          <w:p>
            <w:pPr>
              <w:spacing w:line="360" w:lineRule="auto"/>
              <w:ind w:left="0" w:leftChars="0" w:firstLine="0" w:firstLineChars="0"/>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序号</w:t>
            </w:r>
          </w:p>
        </w:tc>
        <w:tc>
          <w:tcPr>
            <w:tcW w:w="2768" w:type="dxa"/>
            <w:noWrap w:val="0"/>
            <w:vAlign w:val="center"/>
          </w:tcPr>
          <w:p>
            <w:pPr>
              <w:spacing w:line="360" w:lineRule="auto"/>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会议</w:t>
            </w:r>
            <w:r>
              <w:rPr>
                <w:rFonts w:hint="eastAsia" w:ascii="仿宋" w:hAnsi="仿宋" w:eastAsia="仿宋" w:cs="仿宋"/>
                <w:sz w:val="24"/>
                <w:szCs w:val="24"/>
                <w:highlight w:val="none"/>
                <w:vertAlign w:val="baseline"/>
                <w:lang w:val="en-US" w:eastAsia="zh-CN"/>
              </w:rPr>
              <w:t>/培训</w:t>
            </w:r>
            <w:r>
              <w:rPr>
                <w:rFonts w:hint="eastAsia" w:ascii="仿宋" w:hAnsi="仿宋" w:eastAsia="仿宋" w:cs="仿宋"/>
                <w:sz w:val="24"/>
                <w:szCs w:val="24"/>
                <w:highlight w:val="none"/>
                <w:vertAlign w:val="baseline"/>
                <w:lang w:eastAsia="zh-CN"/>
              </w:rPr>
              <w:t>名称</w:t>
            </w:r>
          </w:p>
        </w:tc>
        <w:tc>
          <w:tcPr>
            <w:tcW w:w="2291" w:type="dxa"/>
            <w:noWrap w:val="0"/>
            <w:vAlign w:val="center"/>
          </w:tcPr>
          <w:p>
            <w:pPr>
              <w:spacing w:line="360" w:lineRule="auto"/>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时间</w:t>
            </w:r>
          </w:p>
        </w:tc>
        <w:tc>
          <w:tcPr>
            <w:tcW w:w="1153" w:type="dxa"/>
            <w:noWrap w:val="0"/>
            <w:vAlign w:val="center"/>
          </w:tcPr>
          <w:p>
            <w:pPr>
              <w:spacing w:line="360" w:lineRule="auto"/>
              <w:ind w:left="0" w:leftChars="0" w:firstLine="0" w:firstLineChars="0"/>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人数</w:t>
            </w:r>
          </w:p>
        </w:tc>
        <w:tc>
          <w:tcPr>
            <w:tcW w:w="1034" w:type="dxa"/>
            <w:noWrap w:val="0"/>
            <w:vAlign w:val="center"/>
          </w:tcPr>
          <w:p>
            <w:pPr>
              <w:spacing w:line="360" w:lineRule="auto"/>
              <w:ind w:left="0" w:leftChars="0" w:firstLine="0" w:firstLineChars="0"/>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金额</w:t>
            </w:r>
          </w:p>
        </w:tc>
        <w:tc>
          <w:tcPr>
            <w:tcW w:w="918" w:type="dxa"/>
            <w:noWrap w:val="0"/>
            <w:vAlign w:val="center"/>
          </w:tcPr>
          <w:p>
            <w:pPr>
              <w:spacing w:line="360" w:lineRule="auto"/>
              <w:ind w:left="0" w:leftChars="0" w:firstLine="0" w:firstLineChars="0"/>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36" w:type="dxa"/>
            <w:noWrap w:val="0"/>
            <w:vAlign w:val="center"/>
          </w:tcPr>
          <w:p>
            <w:pPr>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2768"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年度重点工作推进会</w:t>
            </w:r>
          </w:p>
        </w:tc>
        <w:tc>
          <w:tcPr>
            <w:tcW w:w="2291"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2023年2月13日</w:t>
            </w:r>
          </w:p>
        </w:tc>
        <w:tc>
          <w:tcPr>
            <w:tcW w:w="1153"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100人</w:t>
            </w:r>
          </w:p>
        </w:tc>
        <w:tc>
          <w:tcPr>
            <w:tcW w:w="1034" w:type="dxa"/>
            <w:noWrap w:val="0"/>
            <w:vAlign w:val="bottom"/>
          </w:tcPr>
          <w:p>
            <w:pPr>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918" w:type="dxa"/>
            <w:noWrap w:val="0"/>
            <w:vAlign w:val="bottom"/>
          </w:tcPr>
          <w:p>
            <w:pPr>
              <w:spacing w:line="360" w:lineRule="auto"/>
              <w:jc w:val="center"/>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36" w:type="dxa"/>
            <w:noWrap w:val="0"/>
            <w:vAlign w:val="center"/>
          </w:tcPr>
          <w:p>
            <w:pPr>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w:t>
            </w:r>
          </w:p>
        </w:tc>
        <w:tc>
          <w:tcPr>
            <w:tcW w:w="2768"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巩固衔接同乡村振兴工作安排部署会</w:t>
            </w:r>
          </w:p>
        </w:tc>
        <w:tc>
          <w:tcPr>
            <w:tcW w:w="2291"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2023年3月1日</w:t>
            </w:r>
          </w:p>
        </w:tc>
        <w:tc>
          <w:tcPr>
            <w:tcW w:w="1153"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98人</w:t>
            </w:r>
          </w:p>
        </w:tc>
        <w:tc>
          <w:tcPr>
            <w:tcW w:w="1034" w:type="dxa"/>
            <w:noWrap w:val="0"/>
            <w:vAlign w:val="bottom"/>
          </w:tcPr>
          <w:p>
            <w:pPr>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918" w:type="dxa"/>
            <w:noWrap w:val="0"/>
            <w:vAlign w:val="bottom"/>
          </w:tcPr>
          <w:p>
            <w:pPr>
              <w:spacing w:line="360" w:lineRule="auto"/>
              <w:jc w:val="center"/>
              <w:rPr>
                <w:rFonts w:hint="eastAsia" w:ascii="仿宋" w:hAnsi="仿宋" w:eastAsia="仿宋" w:cs="仿宋"/>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36" w:type="dxa"/>
            <w:noWrap w:val="0"/>
            <w:vAlign w:val="center"/>
          </w:tcPr>
          <w:p>
            <w:pPr>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3</w:t>
            </w:r>
          </w:p>
        </w:tc>
        <w:tc>
          <w:tcPr>
            <w:tcW w:w="2768"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vertAlign w:val="baseline"/>
                <w:lang w:eastAsia="zh-CN"/>
              </w:rPr>
              <w:t>防汛防滑暨安全生产工作安排部署会</w:t>
            </w:r>
          </w:p>
        </w:tc>
        <w:tc>
          <w:tcPr>
            <w:tcW w:w="2291"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val="en-US" w:eastAsia="zh-CN"/>
              </w:rPr>
              <w:t>2023年5月6日</w:t>
            </w:r>
          </w:p>
        </w:tc>
        <w:tc>
          <w:tcPr>
            <w:tcW w:w="1153"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102人</w:t>
            </w:r>
          </w:p>
        </w:tc>
        <w:tc>
          <w:tcPr>
            <w:tcW w:w="1034" w:type="dxa"/>
            <w:noWrap w:val="0"/>
            <w:vAlign w:val="bottom"/>
          </w:tcPr>
          <w:p>
            <w:pPr>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918" w:type="dxa"/>
            <w:noWrap w:val="0"/>
            <w:vAlign w:val="bottom"/>
          </w:tcPr>
          <w:p>
            <w:pPr>
              <w:spacing w:line="360" w:lineRule="auto"/>
              <w:jc w:val="center"/>
              <w:rPr>
                <w:rFonts w:hint="eastAsia" w:ascii="仿宋" w:hAnsi="仿宋" w:eastAsia="仿宋" w:cs="仿宋"/>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36" w:type="dxa"/>
            <w:noWrap w:val="0"/>
            <w:vAlign w:val="center"/>
          </w:tcPr>
          <w:p>
            <w:pPr>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4</w:t>
            </w:r>
          </w:p>
        </w:tc>
        <w:tc>
          <w:tcPr>
            <w:tcW w:w="2768"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eastAsia="zh-CN"/>
              </w:rPr>
              <w:t>镇村干部大会</w:t>
            </w:r>
          </w:p>
        </w:tc>
        <w:tc>
          <w:tcPr>
            <w:tcW w:w="2291"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lang w:eastAsia="zh-CN"/>
              </w:rPr>
            </w:pPr>
            <w:r>
              <w:rPr>
                <w:rFonts w:hint="eastAsia" w:ascii="仿宋" w:hAnsi="仿宋" w:eastAsia="仿宋" w:cs="仿宋"/>
                <w:sz w:val="24"/>
                <w:szCs w:val="24"/>
                <w:highlight w:val="none"/>
                <w:vertAlign w:val="baseline"/>
                <w:lang w:val="en-US" w:eastAsia="zh-CN"/>
              </w:rPr>
              <w:t>2023年12月15日</w:t>
            </w:r>
          </w:p>
        </w:tc>
        <w:tc>
          <w:tcPr>
            <w:tcW w:w="1153" w:type="dxa"/>
            <w:noWrap w:val="0"/>
            <w:vAlign w:val="bottom"/>
          </w:tcPr>
          <w:p>
            <w:pPr>
              <w:spacing w:line="360" w:lineRule="auto"/>
              <w:ind w:left="0" w:leftChars="0" w:firstLine="0" w:firstLineChars="0"/>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102人</w:t>
            </w:r>
          </w:p>
        </w:tc>
        <w:tc>
          <w:tcPr>
            <w:tcW w:w="1034" w:type="dxa"/>
            <w:noWrap w:val="0"/>
            <w:vAlign w:val="bottom"/>
          </w:tcPr>
          <w:p>
            <w:pPr>
              <w:spacing w:line="360" w:lineRule="auto"/>
              <w:jc w:val="center"/>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1</w:t>
            </w:r>
          </w:p>
        </w:tc>
        <w:tc>
          <w:tcPr>
            <w:tcW w:w="918" w:type="dxa"/>
            <w:noWrap w:val="0"/>
            <w:vAlign w:val="bottom"/>
          </w:tcPr>
          <w:p>
            <w:pPr>
              <w:spacing w:line="360" w:lineRule="auto"/>
              <w:jc w:val="center"/>
              <w:rPr>
                <w:rFonts w:hint="eastAsia" w:ascii="仿宋" w:hAnsi="仿宋" w:eastAsia="仿宋" w:cs="仿宋"/>
                <w:sz w:val="24"/>
                <w:szCs w:val="24"/>
                <w:highlight w:val="none"/>
                <w:vertAlign w:val="baseline"/>
                <w:lang w:eastAsia="zh-CN"/>
              </w:rPr>
            </w:pPr>
          </w:p>
        </w:tc>
      </w:tr>
    </w:tbl>
    <w:p>
      <w:pPr>
        <w:ind w:firstLine="640"/>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结转的财政拨款‘三公’经费</w:t>
      </w:r>
      <w:r>
        <w:rPr>
          <w:rFonts w:hint="eastAsia" w:ascii="仿宋" w:hAnsi="仿宋" w:eastAsia="仿宋" w:cs="仿宋"/>
          <w:sz w:val="32"/>
          <w:szCs w:val="32"/>
          <w:lang w:eastAsia="zh-CN"/>
        </w:rPr>
        <w:t>和会议费、培训费</w:t>
      </w:r>
      <w:r>
        <w:rPr>
          <w:rFonts w:hint="eastAsia" w:ascii="仿宋" w:hAnsi="仿宋" w:eastAsia="仿宋" w:cs="仿宋"/>
          <w:sz w:val="32"/>
          <w:szCs w:val="32"/>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底，本部门所属预算单位共有车辆</w:t>
      </w:r>
      <w:r>
        <w:rPr>
          <w:rFonts w:hint="eastAsia" w:ascii="仿宋" w:hAnsi="仿宋" w:eastAsia="仿宋" w:cs="仿宋"/>
          <w:sz w:val="32"/>
          <w:szCs w:val="32"/>
          <w:lang w:val="en-US" w:eastAsia="zh-CN"/>
        </w:rPr>
        <w:t>4</w:t>
      </w:r>
      <w:r>
        <w:rPr>
          <w:rFonts w:hint="eastAsia" w:ascii="仿宋" w:hAnsi="仿宋" w:eastAsia="仿宋" w:cs="仿宋"/>
          <w:sz w:val="32"/>
          <w:szCs w:val="32"/>
        </w:rPr>
        <w:t>辆，单价20万元以上的设备</w:t>
      </w:r>
      <w:r>
        <w:rPr>
          <w:rFonts w:hint="eastAsia" w:ascii="仿宋" w:hAnsi="仿宋" w:eastAsia="仿宋" w:cs="仿宋"/>
          <w:sz w:val="32"/>
          <w:szCs w:val="32"/>
          <w:lang w:val="en-US" w:eastAsia="zh-CN"/>
        </w:rPr>
        <w:t>1</w:t>
      </w:r>
      <w:r>
        <w:rPr>
          <w:rFonts w:hint="eastAsia" w:ascii="仿宋" w:hAnsi="仿宋" w:eastAsia="仿宋" w:cs="仿宋"/>
          <w:sz w:val="32"/>
          <w:szCs w:val="32"/>
        </w:rPr>
        <w:t>台（套）。</w:t>
      </w:r>
      <w:r>
        <w:rPr>
          <w:rFonts w:hint="eastAsia" w:ascii="仿宋" w:hAnsi="仿宋" w:eastAsia="仿宋" w:cs="仿宋"/>
          <w:sz w:val="32"/>
          <w:szCs w:val="32"/>
          <w:lang w:eastAsia="zh-CN"/>
        </w:rPr>
        <w:t>2023年</w:t>
      </w:r>
      <w:r>
        <w:rPr>
          <w:rFonts w:hint="eastAsia" w:ascii="仿宋" w:hAnsi="仿宋" w:eastAsia="仿宋" w:cs="仿宋"/>
          <w:sz w:val="32"/>
          <w:szCs w:val="32"/>
        </w:rPr>
        <w:t>当年部门预算安排购置车辆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本部门2023年无政府采购预算，并已公开空表。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本部门无2022年结转的政府采购资金支出。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775.78</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40.08</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14.05</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上年度公务交通费用列支在内</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color w:val="333333"/>
          <w:kern w:val="0"/>
          <w:sz w:val="32"/>
          <w:szCs w:val="32"/>
          <w:shd w:val="clear" w:color="auto" w:fill="FFFFFF"/>
          <w:lang w:bidi="ar"/>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D70262"/>
    <w:rsid w:val="018F2D13"/>
    <w:rsid w:val="02953D9A"/>
    <w:rsid w:val="03791D26"/>
    <w:rsid w:val="0466605A"/>
    <w:rsid w:val="04F35073"/>
    <w:rsid w:val="061D2748"/>
    <w:rsid w:val="06D7231D"/>
    <w:rsid w:val="075D6C6A"/>
    <w:rsid w:val="0773304F"/>
    <w:rsid w:val="086A4C5B"/>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C93D2A"/>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AEC64AC"/>
    <w:rsid w:val="2BF2458F"/>
    <w:rsid w:val="2D9D2A2E"/>
    <w:rsid w:val="2F3B562F"/>
    <w:rsid w:val="2FC8494E"/>
    <w:rsid w:val="314B37FB"/>
    <w:rsid w:val="31B733F7"/>
    <w:rsid w:val="382174DC"/>
    <w:rsid w:val="385D1A98"/>
    <w:rsid w:val="38F70388"/>
    <w:rsid w:val="3A4434B4"/>
    <w:rsid w:val="3B055E9C"/>
    <w:rsid w:val="3D0915E5"/>
    <w:rsid w:val="3D28036F"/>
    <w:rsid w:val="3D8407DF"/>
    <w:rsid w:val="3DFF32ED"/>
    <w:rsid w:val="3F503091"/>
    <w:rsid w:val="4008265B"/>
    <w:rsid w:val="41851E44"/>
    <w:rsid w:val="41C138F1"/>
    <w:rsid w:val="420B5D06"/>
    <w:rsid w:val="4248700C"/>
    <w:rsid w:val="44F44C6F"/>
    <w:rsid w:val="465670F7"/>
    <w:rsid w:val="471D22FA"/>
    <w:rsid w:val="472B48D8"/>
    <w:rsid w:val="4741375D"/>
    <w:rsid w:val="47C702DF"/>
    <w:rsid w:val="48422B9F"/>
    <w:rsid w:val="488947B6"/>
    <w:rsid w:val="49C23056"/>
    <w:rsid w:val="4AB46A03"/>
    <w:rsid w:val="4FB64197"/>
    <w:rsid w:val="4FC908D4"/>
    <w:rsid w:val="50572E30"/>
    <w:rsid w:val="51AA26CF"/>
    <w:rsid w:val="51AA5E26"/>
    <w:rsid w:val="52324C02"/>
    <w:rsid w:val="52C93A96"/>
    <w:rsid w:val="531A3416"/>
    <w:rsid w:val="538C5F53"/>
    <w:rsid w:val="54474AB6"/>
    <w:rsid w:val="54EF4603"/>
    <w:rsid w:val="5582405A"/>
    <w:rsid w:val="56051C6B"/>
    <w:rsid w:val="563F4648"/>
    <w:rsid w:val="57C07DEE"/>
    <w:rsid w:val="58FE3115"/>
    <w:rsid w:val="592D7B67"/>
    <w:rsid w:val="59D947AF"/>
    <w:rsid w:val="59F96CB8"/>
    <w:rsid w:val="5BD23E00"/>
    <w:rsid w:val="5BF47018"/>
    <w:rsid w:val="5C653576"/>
    <w:rsid w:val="5E5C14C1"/>
    <w:rsid w:val="5F635E4B"/>
    <w:rsid w:val="60404B5F"/>
    <w:rsid w:val="605C4FD4"/>
    <w:rsid w:val="6134696F"/>
    <w:rsid w:val="61EE3D1B"/>
    <w:rsid w:val="62460F4D"/>
    <w:rsid w:val="62A365B5"/>
    <w:rsid w:val="63A91B24"/>
    <w:rsid w:val="64742A34"/>
    <w:rsid w:val="64D608B2"/>
    <w:rsid w:val="65B7439B"/>
    <w:rsid w:val="66607F61"/>
    <w:rsid w:val="67606C1C"/>
    <w:rsid w:val="676942F4"/>
    <w:rsid w:val="68E25FAC"/>
    <w:rsid w:val="68EA113C"/>
    <w:rsid w:val="699E67D8"/>
    <w:rsid w:val="69B23FEC"/>
    <w:rsid w:val="69E141D5"/>
    <w:rsid w:val="69F87A79"/>
    <w:rsid w:val="6C540332"/>
    <w:rsid w:val="6DBE3A60"/>
    <w:rsid w:val="6E8A04A9"/>
    <w:rsid w:val="6F3075D5"/>
    <w:rsid w:val="6F5403ED"/>
    <w:rsid w:val="71A236EE"/>
    <w:rsid w:val="73843559"/>
    <w:rsid w:val="74BC7C8A"/>
    <w:rsid w:val="75AC088F"/>
    <w:rsid w:val="76590D5F"/>
    <w:rsid w:val="77AD3FB4"/>
    <w:rsid w:val="781B6398"/>
    <w:rsid w:val="7839395D"/>
    <w:rsid w:val="78626B21"/>
    <w:rsid w:val="788B613B"/>
    <w:rsid w:val="78935A62"/>
    <w:rsid w:val="7920167B"/>
    <w:rsid w:val="7A3E4F09"/>
    <w:rsid w:val="7BF11232"/>
    <w:rsid w:val="7CE442E1"/>
    <w:rsid w:val="7CEE0D2E"/>
    <w:rsid w:val="7CF76871"/>
    <w:rsid w:val="7D804F3A"/>
    <w:rsid w:val="7E207649"/>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customStyle="1" w:styleId="3">
    <w:name w:val="Char1"/>
    <w:qFormat/>
    <w:uiPriority w:val="0"/>
    <w:pPr>
      <w:widowControl w:val="0"/>
      <w:ind w:left="840" w:hanging="420"/>
      <w:jc w:val="both"/>
    </w:pPr>
    <w:rPr>
      <w:rFonts w:ascii="Calibri" w:hAnsi="Calibri" w:eastAsia="宋体" w:cs="Times New Roman"/>
      <w:kern w:val="2"/>
      <w:sz w:val="24"/>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0" i="0" u="none" strike="noStrike" kern="1200" spc="0" baseline="0">
                <a:solidFill>
                  <a:schemeClr val="tx1">
                    <a:lumMod val="65000"/>
                    <a:lumOff val="35000"/>
                  </a:schemeClr>
                </a:solidFill>
                <a:latin typeface="+mn-lt"/>
                <a:ea typeface="+mn-ea"/>
                <a:cs typeface="+mn-cs"/>
              </a:defRPr>
            </a:pPr>
            <a:r>
              <a:rPr sz="1800"/>
              <a:t>麻柳镇政府人员情况</a:t>
            </a:r>
            <a:endParaRPr sz="1800"/>
          </a:p>
        </c:rich>
      </c:tx>
      <c:layout/>
      <c:overlay val="0"/>
      <c:spPr>
        <a:noFill/>
        <a:ln>
          <a:noFill/>
        </a:ln>
        <a:effectLst/>
      </c:spPr>
    </c:title>
    <c:autoTitleDeleted val="0"/>
    <c:plotArea>
      <c:layout/>
      <c:barChart>
        <c:barDir val="col"/>
        <c:grouping val="clustered"/>
        <c:varyColors val="0"/>
        <c:ser>
          <c:idx val="0"/>
          <c:order val="0"/>
          <c:tx>
            <c:strRef>
              <c:f>[工作簿1]Sheet1!$C$4</c:f>
              <c:strCache>
                <c:ptCount val="1"/>
                <c:pt idx="0">
                  <c:v>编制人数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[工作簿1]Sheet1!$D$3:$F$3</c:f>
              <c:strCache>
                <c:ptCount val="3"/>
                <c:pt idx="0">
                  <c:v>行政</c:v>
                </c:pt>
                <c:pt idx="1">
                  <c:v>事业</c:v>
                </c:pt>
                <c:pt idx="2">
                  <c:v>离退休</c:v>
                </c:pt>
              </c:strCache>
            </c:strRef>
          </c:cat>
          <c:val>
            <c:numRef>
              <c:f>[工作簿1]Sheet1!$D$4:$F$4</c:f>
              <c:numCache>
                <c:formatCode>General</c:formatCode>
                <c:ptCount val="3"/>
                <c:pt idx="0">
                  <c:v>22</c:v>
                </c:pt>
                <c:pt idx="1">
                  <c:v>33</c:v>
                </c:pt>
              </c:numCache>
            </c:numRef>
          </c:val>
        </c:ser>
        <c:ser>
          <c:idx val="1"/>
          <c:order val="1"/>
          <c:tx>
            <c:strRef>
              <c:f>[工作簿1]Sheet1!$C$5</c:f>
              <c:strCache>
                <c:ptCount val="1"/>
                <c:pt idx="0">
                  <c:v>实有人数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[工作簿1]Sheet1!$D$3:$F$3</c:f>
              <c:strCache>
                <c:ptCount val="3"/>
                <c:pt idx="0">
                  <c:v>行政</c:v>
                </c:pt>
                <c:pt idx="1">
                  <c:v>事业</c:v>
                </c:pt>
                <c:pt idx="2">
                  <c:v>离退休</c:v>
                </c:pt>
              </c:strCache>
            </c:strRef>
          </c:cat>
          <c:val>
            <c:numRef>
              <c:f>[工作簿1]Sheet1!$D$5:$F$5</c:f>
              <c:numCache>
                <c:formatCode>General</c:formatCode>
                <c:ptCount val="3"/>
                <c:pt idx="0">
                  <c:v>22</c:v>
                </c:pt>
                <c:pt idx="1">
                  <c:v>32</c:v>
                </c:pt>
                <c:pt idx="2">
                  <c:v>18</c:v>
                </c:pt>
              </c:numCache>
            </c:numRef>
          </c:val>
        </c:ser>
        <c:dLbls>
          <c:showLegendKey val="0"/>
          <c:showVal val="1"/>
          <c:showCatName val="0"/>
          <c:showSerName val="0"/>
          <c:showPercent val="0"/>
          <c:showBubbleSize val="0"/>
        </c:dLbls>
        <c:gapWidth val="219"/>
        <c:overlap val="-27"/>
        <c:axId val="252687481"/>
        <c:axId val="795673714"/>
      </c:barChart>
      <c:catAx>
        <c:axId val="2526874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5673714"/>
        <c:crosses val="autoZero"/>
        <c:auto val="1"/>
        <c:lblAlgn val="ctr"/>
        <c:lblOffset val="100"/>
        <c:noMultiLvlLbl val="0"/>
      </c:catAx>
      <c:valAx>
        <c:axId val="79567371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268748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一般公共预算当年拨款规模变化图</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[工作簿1]Sheet1!$F$4:$F$5</c:f>
              <c:strCache>
                <c:ptCount val="2"/>
                <c:pt idx="0">
                  <c:v>2022年度</c:v>
                </c:pt>
                <c:pt idx="1">
                  <c:v>2023年度</c:v>
                </c:pt>
              </c:strCache>
            </c:strRef>
          </c:cat>
          <c:val>
            <c:numRef>
              <c:f>[工作簿1]Sheet1!$G$4:$G$5</c:f>
              <c:numCache>
                <c:formatCode>General</c:formatCode>
                <c:ptCount val="2"/>
                <c:pt idx="0">
                  <c:v>665.11</c:v>
                </c:pt>
                <c:pt idx="1">
                  <c:v>775.78</c:v>
                </c:pt>
              </c:numCache>
            </c:numRef>
          </c:val>
        </c:ser>
        <c:dLbls>
          <c:showLegendKey val="0"/>
          <c:showVal val="1"/>
          <c:showCatName val="0"/>
          <c:showSerName val="0"/>
          <c:showPercent val="0"/>
          <c:showBubbleSize val="0"/>
        </c:dLbls>
        <c:gapWidth val="219"/>
        <c:overlap val="-27"/>
        <c:axId val="436352194"/>
        <c:axId val="522961005"/>
      </c:barChart>
      <c:catAx>
        <c:axId val="43635219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2961005"/>
        <c:crosses val="autoZero"/>
        <c:auto val="1"/>
        <c:lblAlgn val="ctr"/>
        <c:lblOffset val="100"/>
        <c:noMultiLvlLbl val="0"/>
      </c:catAx>
      <c:valAx>
        <c:axId val="52296100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6352194"/>
        <c:crosses val="autoZero"/>
        <c:crossBetween val="between"/>
      </c:valAx>
      <c:spPr>
        <a:noFill/>
        <a:ln>
          <a:noFill/>
        </a:ln>
        <a:effectLst/>
      </c:spPr>
    </c:plotArea>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一般公共预算拨款支出对比图</a:t>
            </a:r>
          </a:p>
        </c:rich>
      </c:tx>
      <c:layout/>
      <c:overlay val="0"/>
      <c:spPr>
        <a:noFill/>
        <a:ln>
          <a:noFill/>
        </a:ln>
        <a:effectLst/>
      </c:spPr>
    </c:title>
    <c:autoTitleDeleted val="0"/>
    <c:plotArea>
      <c:layout/>
      <c:barChart>
        <c:barDir val="col"/>
        <c:grouping val="clustered"/>
        <c:varyColors val="0"/>
        <c:ser>
          <c:idx val="0"/>
          <c:order val="0"/>
          <c:tx>
            <c:strRef>
              <c:f>[工作簿1]Sheet1!$E$3</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[工作簿1]Sheet1!$D$4:$D$8</c:f>
              <c:strCache>
                <c:ptCount val="5"/>
                <c:pt idx="0">
                  <c:v>行政运行</c:v>
                </c:pt>
                <c:pt idx="1">
                  <c:v>事业运行</c:v>
                </c:pt>
                <c:pt idx="2">
                  <c:v>基本养老保险缴费</c:v>
                </c:pt>
                <c:pt idx="3">
                  <c:v>行政单位医疗</c:v>
                </c:pt>
                <c:pt idx="4">
                  <c:v>住房公积金</c:v>
                </c:pt>
              </c:strCache>
            </c:strRef>
          </c:cat>
          <c:val>
            <c:numRef>
              <c:f>[工作簿1]Sheet1!$E$4:$E$8</c:f>
              <c:numCache>
                <c:formatCode>General</c:formatCode>
                <c:ptCount val="5"/>
                <c:pt idx="0">
                  <c:v>588.82</c:v>
                </c:pt>
                <c:pt idx="1">
                  <c:v>0</c:v>
                </c:pt>
                <c:pt idx="2">
                  <c:v>51.2</c:v>
                </c:pt>
                <c:pt idx="3">
                  <c:v>25.09</c:v>
                </c:pt>
                <c:pt idx="4">
                  <c:v>0</c:v>
                </c:pt>
              </c:numCache>
            </c:numRef>
          </c:val>
        </c:ser>
        <c:ser>
          <c:idx val="1"/>
          <c:order val="1"/>
          <c:tx>
            <c:strRef>
              <c:f>[工作簿1]Sheet1!$F$3</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[工作簿1]Sheet1!$D$4:$D$8</c:f>
              <c:strCache>
                <c:ptCount val="5"/>
                <c:pt idx="0">
                  <c:v>行政运行</c:v>
                </c:pt>
                <c:pt idx="1">
                  <c:v>事业运行</c:v>
                </c:pt>
                <c:pt idx="2">
                  <c:v>基本养老保险缴费</c:v>
                </c:pt>
                <c:pt idx="3">
                  <c:v>行政单位医疗</c:v>
                </c:pt>
                <c:pt idx="4">
                  <c:v>住房公积金</c:v>
                </c:pt>
              </c:strCache>
            </c:strRef>
          </c:cat>
          <c:val>
            <c:numRef>
              <c:f>[工作簿1]Sheet1!$F$4:$F$8</c:f>
              <c:numCache>
                <c:formatCode>General</c:formatCode>
                <c:ptCount val="5"/>
                <c:pt idx="0">
                  <c:v>353.99</c:v>
                </c:pt>
                <c:pt idx="1">
                  <c:v>280.02</c:v>
                </c:pt>
                <c:pt idx="2">
                  <c:v>63.03</c:v>
                </c:pt>
                <c:pt idx="3">
                  <c:v>31.04</c:v>
                </c:pt>
                <c:pt idx="4">
                  <c:v>47.7</c:v>
                </c:pt>
              </c:numCache>
            </c:numRef>
          </c:val>
        </c:ser>
        <c:dLbls>
          <c:showLegendKey val="0"/>
          <c:showVal val="1"/>
          <c:showCatName val="0"/>
          <c:showSerName val="0"/>
          <c:showPercent val="0"/>
          <c:showBubbleSize val="0"/>
        </c:dLbls>
        <c:gapWidth val="219"/>
        <c:overlap val="-27"/>
        <c:axId val="760768582"/>
        <c:axId val="611074578"/>
      </c:barChart>
      <c:catAx>
        <c:axId val="76076858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1074578"/>
        <c:crosses val="autoZero"/>
        <c:auto val="1"/>
        <c:lblAlgn val="ctr"/>
        <c:lblOffset val="100"/>
        <c:noMultiLvlLbl val="0"/>
      </c:catAx>
      <c:valAx>
        <c:axId val="6110745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60768582"/>
        <c:crosses val="autoZero"/>
        <c:crossBetween val="between"/>
      </c:valAx>
      <c:spPr>
        <a:noFill/>
        <a:ln>
          <a:noFill/>
        </a:ln>
        <a:effectLst/>
      </c:spPr>
    </c:plotArea>
    <c:legend>
      <c:legendPos val="b"/>
      <c:layout>
        <c:manualLayout>
          <c:xMode val="edge"/>
          <c:yMode val="edge"/>
          <c:x val="0.418323586744639"/>
          <c:y val="0.9456764399464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一般公共预算拨款支出分析图</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a:t>
            </a:r>
            <a:r>
              <a:rPr altLang="en-US"/>
              <a:t>按部门预算</a:t>
            </a:r>
            <a:r>
              <a:rPr lang="en-US" altLang="zh-CN"/>
              <a:t>支出按经济科目分类)</a:t>
            </a:r>
            <a:endParaRPr lang="en-US" altLang="zh-CN"/>
          </a:p>
        </c:rich>
      </c:tx>
      <c:layout>
        <c:manualLayout>
          <c:xMode val="edge"/>
          <c:yMode val="edge"/>
          <c:x val="0.235277777777778"/>
          <c:y val="0.027101048349190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[工作簿1]Sheet1!$D$4:$D$6</c:f>
              <c:strCache>
                <c:ptCount val="3"/>
                <c:pt idx="0">
                  <c:v>工资福利支出</c:v>
                </c:pt>
                <c:pt idx="1">
                  <c:v>商品和服务支出</c:v>
                </c:pt>
                <c:pt idx="2">
                  <c:v>对个人和家庭的补助</c:v>
                </c:pt>
              </c:strCache>
            </c:strRef>
          </c:cat>
          <c:val>
            <c:numRef>
              <c:f>[工作簿1]Sheet1!$E$4:$E$6</c:f>
              <c:numCache>
                <c:formatCode>General</c:formatCode>
                <c:ptCount val="3"/>
                <c:pt idx="0">
                  <c:v>635.63</c:v>
                </c:pt>
                <c:pt idx="1">
                  <c:v>134.52</c:v>
                </c:pt>
                <c:pt idx="2">
                  <c:v>5.63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6625"/>
          <c:y val="0.9390837388823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6165</Words>
  <Characters>6602</Characters>
  <Lines>0</Lines>
  <Paragraphs>0</Paragraphs>
  <TotalTime>42</TotalTime>
  <ScaleCrop>false</ScaleCrop>
  <LinksUpToDate>false</LinksUpToDate>
  <CharactersWithSpaces>6635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2023-05-04T04:00:54Z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