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紫阳县界岭镇人民政府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2023年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第一部分部门概况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二、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第二部分收支情况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五、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第三部分其他说明情况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第四部分公开报表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第一部分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1.镇党委、镇政府主要职责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镇党委、镇政府要通过组织群众、宣传群众、教育群众、服务群众，切实贯彻落实党和国家在农村的各项方针政策和法律法规，围绕农业、农村、农民搞好服务。主要承担以下职责。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(1）促进经济发展，增加农民收入。做好镇村发展规划，培育主导产业，推动产业结构调整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落实强农惠农措施，确保农民受益。促进民营经济发展，引导农民多渠道转移就业，增加农民收入，不断提高人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(2）强化公共服务，着力改善民生。落实计划生育基本国策，推进优生优育，稳定低生育水平。促进农村义务教育发展，推动农村公共卫生体系和基本医疗体系建设，丰富农民群众文化生活，发展农村体育事业，培养社会主义新型农民，做好防灾减灾、五保供养、优抚安置、低保、扶贫救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养老保险和其他社会救助工作。发展农村老龄服务。加强农村残疾预防和残疾人康复工作。组织开展农村基础设施建设，完善农民生产生活条件。做好外出务工人员技能培训等服务工作，促进城乡劳动者平等就业。完善农村公共服务，形成管理有序、服务完善、文明祥和的社会生活共同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(3）加强社会管理，维护农村稳定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协助县级有关部门做好安全生产、市场监管、劳动监察、环境保护等方面的工作。保证社会公正，维护社会秩序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(4）推动基层民主，促进农村和谐。加强农村党的基层组织建设、农村基层干部队伍建设、农村党员队伍建设。做好镇人大、群团、国防教育、兵役、民兵等工作。指导村民自治、完善民主议事制度，推进村务公开、财务公开，引导农民有序参与村级事务管理，推动农村社区建设，促进社会组织健康发展，增强社会自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（5）完成上级党委、政府交办的其他工作。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2.镇机关内设机构及其职能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）党政综合办公室：主要承担党委、政府日常事务；负责党务、政务公开工作；负责纪检监察工作；负责精神文明建设、宣传、计划生育工作；负责组织、统战、国防动员教育、民兵预备役和群团等工作；负责人事编制、档案管理、目标考核等工作；协调各项中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（2）人大办公室：主要承担镇人大的日常工作等。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3）经济发展办公室：主要负责制定并实施辖区经济社会发展规划，负责制定镇村公共基础设施建设规划，村（居）民建房规划前置审批；负责村（居）民建房及集体建设用地初审和监管实施，耕地保护，地质灾害防治；负责产业发展、扶贫开发、环境保护等工作；负责辖区安全生产监管工作；负责协调经济社会发展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（4）社会治理办公室：主要负责社会治安综合治理、信访、维稳、反邪教等工作；负责法制宣传、人民调解、社区矫正、安置帮教、法律服务及法律援助等工作。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（5）市场监管所：主要负责镇辖区商贸流通、农产品质量、食品药品安全等市场监管工作；负责知识产权保护等工作。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（6）财政审计所：主要负责镇财政财务工作；负责镇政府年度预决算编制和镇级财源建设；负责国有资产、集体资产监督管理；负责村级财务监管工作；负责各类惠农资金和财政资金审计工作。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3.镇事业单位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1）农业综合服务站：主要职责承担防汛抗旱、防灾减灾和气象公共服务与灾害防御工作；承担动植物防疫和畜牧兽医监管工作；承担农业、林业、水利综合开发、技术推广、生产经营、土地流转等相关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2）社会保障服务站：主要职责承担社会保险、养老保险、福利救助、农村合疗等具体服务工作；承担就业创业、技能培训等具体服务工作；承担教育、文化、体育、卫生、科技等工作；承担公共文化服务体系建设；承担社区建设、拥军优属、民族宗教、老龄事务、维护残疾人合法权益等民政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（3）公共事业服务站：主要职责承担辖区公共基础设施建设、管理，承担镇、村道路管护，承担环境卫生、供水供电等公共事业服务工作。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本镇现设有界岭镇人民政府、界岭镇财政所、界岭镇社会保障服务站、界岭镇农业综合服务站、界岭镇文化综合服务站等单位。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度部门工作任务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（一）统筹抓好乡村振兴和脱贫村巩固提升工作。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（二）大力发展茶叶、柑桔等特色产业。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（三）加强协调援建，全面完成各类项目在城关镇境内征地拆迁任务，配合有关部门按照时间节点完成项目建设。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（四）大力开展招商引资工作，鼓励引导在外能人回家发展、乡创业，持续深化“放管服”改革，扎实抓好优化营商环境行动。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（五）深入推进农村环境综合整治，持续开展城乡清洁行动，全完善长效机制，打造干净整洁、美丽宜居的农村环境。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（六）持续深入推进新民风建设，大力实施“思想引领、家风建设、移风易俗、文明创建、乡村善治”五大行动。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（七）统筹做好全民参保工作，稳步扩大城镇养老、医疗、工伤、失业、生育等保险覆盖面。完善低保动态管理机制，加强医疗救助、临时救助，保障困难群众基本生活。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八）狠抓安全生产工作。深入开展扫黑除恶专项斗争，完善“三调联动”机制，抓好矛盾纠纷排查调处，严格落实诉访分离制度，加强信访源头治理，妥善化解信访积案；突出抓好防汛防滑、道路交通、食品药品安全、校园安全、烟花爆竹、建筑工地等领域安全监管，建立健全应急管理和救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体系，坚决遏制较大以上事故发生，确保社会大局平稳有序。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（九）全面推进依法行政，严格履行合法性审查、风险评估等决策程序，提升政府法律顾问服务质量，提高决策科学化法治化水平。持续深化政务公开，畅通政民互动渠道，方便群众知情、参与和监督。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从预算单位构成看，本部门的部门预算包括部门本级（机关）预算和所属事业单位预算。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纳入本部门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部门预算编制范围的二级预算单位共有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个，包括：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紫阳县界岭镇人民政府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紫阳县财政局界岭财政所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紫阳县界岭镇民政工作站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紫阳县界岭镇社会保障服务站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紫阳县界岭镇经济发展办公室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截止202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年底，本部门人员编制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人，其中行政编制2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人（其中：在编在岗2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人、自主创业2人）、事业编制3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人（其中：在编在岗人3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、自主创业1人）；实有人员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人，其中行政2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人、事业3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人。单位管理的离退休人员2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第二部分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按照综合预算的原则，本部门所有收入和支出均纳入部门预算管理。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本部门预算收入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823.64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823.64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万元、事业收入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万元，实户资金余额（202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年年底非财政性资金）收入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万元，事业单位经营收入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万元，附属单位上缴收入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万元，其他自有资金收入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万元，上年结转收入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本部门预算收入较上年增加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124.72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万元，主要原因是202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年存在人员变动公务经费、工资性支出、六险一金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财政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配套资金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823.64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823.64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万元、事业收入支出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万元，实户资金余额（202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年年底非财政性资金）支出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万元，事业单位经营收入支出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万元，附属单位上缴收入支出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万元，其他自有资金支出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万元，上年结转支出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本部门预算支出较上年增加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124.72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同上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本部门财政拨款收入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823.64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823.64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万元、事业收入0万元，实户资金余额（202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年年底非财政性资金）收入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万元，事业单位经营收入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万元，附属单位上缴收入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万元，其他自有资金收入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万元，上年结转收入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本部门财政拨款收入较上年增加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124.72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万元，主要原因是202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年存在人员变动公务经费、工资性支出、六险一金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配套资金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本部门财政拨款支出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823.64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823.64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万元、事业收入支出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万元，实户资金余额（202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年年底非财政性资金）支出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万元，事业单位经营收入支出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万元，附属单位上缴收入支出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万元，其他自有资金支出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万元，上年结转支出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本部门财政拨款支出较上年增加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124.72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同上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一般公共预算当年拨款规模变化情况。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823.64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124.72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万元，主要原因是202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年存在人员变动公务经费、工资性支出、六险一金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配套资金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2、支出按功能科目分类的明细情况。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823.64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（1）行政运行（2010301）381.6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减少187.08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万元，原因是人员划转及支出科目调整变化等。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事业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运行（2010350）292.4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增加292.44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万元，原因是支出科目调整变化等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）机关事业单位基本养老保险缴费支出（2080505）65.62万元，较上年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增加9.69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万元，原因是支出科目调整变化等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）行政单位医疗（2101101）33.13万元，较上年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增加6.71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万元，原因是支出科目调整变化等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）住房公积金（2210201）50.83万元，较上年减少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2.94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万元，原因是支出科目调整变化等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823.64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668.31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125.28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万元，原因是支出科目调整变化等；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商品和服务支出（302）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142.46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0.75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人员划转后办公经费减少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对个人和家庭的补助支出（303）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12.87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0.18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万元，原因是支出科目调整变化等。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按照政府预算支出经济分类的类级科目说明。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823.64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机关工资福利支出（501）668.3万元，较上年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增加60.72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万元，原因是人员变动增加六险一金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配套资金，以及工资支出。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机关商品和服务支出（502）142.47万元，较上年增加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63.82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万元，原因是人员划转后办公经费增加等。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对个人和家庭的补助（509）12.87万元，较上年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.18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万元，原因是支出科目调整变化等。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4、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本部门无2022年结转的政府性基金预算拨款支出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第三部分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7.02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0.44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万元，减少的主要原因是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响应国家号召，缩减三公经费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。其中：因公出国（境）经费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；公务接待费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3.02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0.44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12.72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%），减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的主要原因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是响应国家号召，缩减三公经费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%）；公务用车购置费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培训费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会议费培训费明细</w:t>
      </w:r>
    </w:p>
    <w:p>
      <w:pPr>
        <w:ind w:firstLine="640"/>
        <w:jc w:val="right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单位：万元</w:t>
      </w:r>
    </w:p>
    <w:tbl>
      <w:tblPr>
        <w:tblStyle w:val="2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25"/>
        <w:gridCol w:w="4590"/>
        <w:gridCol w:w="795"/>
        <w:gridCol w:w="645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7" w:type="dxa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925" w:type="dxa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会议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/培训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45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795" w:type="dxa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645" w:type="dxa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1345" w:type="dxa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25" w:type="dxa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会议费</w:t>
            </w:r>
          </w:p>
        </w:tc>
        <w:tc>
          <w:tcPr>
            <w:tcW w:w="4590" w:type="dxa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2023年1月1日至2023年12月31日</w:t>
            </w:r>
          </w:p>
        </w:tc>
        <w:tc>
          <w:tcPr>
            <w:tcW w:w="795" w:type="dxa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59人</w:t>
            </w:r>
          </w:p>
        </w:tc>
        <w:tc>
          <w:tcPr>
            <w:tcW w:w="645" w:type="dxa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45" w:type="dxa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预计16次会议，每次0.25万元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结转的财政拨款‘三公’经费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和会议费、培训费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截止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底，本部门所属预算单位共有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车辆2辆（小车2辆）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当年部门预算安排购置车辆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结转的财政拨款支出资产购置。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firstLine="48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当年本部门政府采购预算共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万元，其中政府采购货物类预算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万元、政府采购服务类预算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万元、政府采购工程类预算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万元（详见公开报表中的政府采购表）。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无政府采购预算，并已公开空表。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结转的政府采购资金支出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823.64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当年政府性基金预算拨款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41.26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4.76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人员划转后办公经费减少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“三公”经费：是指用一般公共预算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支出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第四部分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见附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2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EFC67F7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2609A3"/>
    <w:rsid w:val="15BA67E3"/>
    <w:rsid w:val="15EB6487"/>
    <w:rsid w:val="166918D6"/>
    <w:rsid w:val="176724C1"/>
    <w:rsid w:val="18AF7F70"/>
    <w:rsid w:val="18DD4467"/>
    <w:rsid w:val="195B1C52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85D1A98"/>
    <w:rsid w:val="38F70388"/>
    <w:rsid w:val="3A4434B4"/>
    <w:rsid w:val="3B055E9C"/>
    <w:rsid w:val="3B45632E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0D2F17"/>
    <w:rsid w:val="5582405A"/>
    <w:rsid w:val="56051C6B"/>
    <w:rsid w:val="563F4648"/>
    <w:rsid w:val="57C07DEE"/>
    <w:rsid w:val="58FE3115"/>
    <w:rsid w:val="592D7B67"/>
    <w:rsid w:val="59D947AF"/>
    <w:rsid w:val="59F96CB8"/>
    <w:rsid w:val="59FA2646"/>
    <w:rsid w:val="5AC41B30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40F3DFF"/>
    <w:rsid w:val="640F3F1C"/>
    <w:rsid w:val="65B7439B"/>
    <w:rsid w:val="66607F61"/>
    <w:rsid w:val="67606C1C"/>
    <w:rsid w:val="676942F4"/>
    <w:rsid w:val="67A10F94"/>
    <w:rsid w:val="68EA113C"/>
    <w:rsid w:val="699E67D8"/>
    <w:rsid w:val="69B23FEC"/>
    <w:rsid w:val="69E141D5"/>
    <w:rsid w:val="69F87A79"/>
    <w:rsid w:val="6AF128AB"/>
    <w:rsid w:val="6C540332"/>
    <w:rsid w:val="6CD067D2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9202FF8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人员构成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146875"/>
          <c:y val="0.1295"/>
          <c:w val="0.570625"/>
          <c:h val="0.76083333333333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人员构成 单位：人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在职行政人员</c:v>
                </c:pt>
                <c:pt idx="1">
                  <c:v>在职事业人员</c:v>
                </c:pt>
                <c:pt idx="2">
                  <c:v>离退休人员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24</c:v>
                </c:pt>
                <c:pt idx="1">
                  <c:v>35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5531</Words>
  <Characters>5941</Characters>
  <Lines>0</Lines>
  <Paragraphs>0</Paragraphs>
  <TotalTime>36</TotalTime>
  <ScaleCrop>false</ScaleCrop>
  <LinksUpToDate>false</LinksUpToDate>
  <CharactersWithSpaces>5952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2023-03-23T10:54:00Z</cp:lastPrinted>
  <dcterms:modified xsi:type="dcterms:W3CDTF">2023-05-04T04:05:47Z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