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紫阳县焕古镇人民政府</w:t>
      </w:r>
    </w:p>
    <w:p>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2023年部门综合预算</w:t>
      </w:r>
    </w:p>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目  录</w:t>
      </w:r>
    </w:p>
    <w:p>
      <w:pPr>
        <w:spacing w:line="360" w:lineRule="auto"/>
        <w:ind w:firstLine="640"/>
        <w:jc w:val="center"/>
        <w:rPr>
          <w:rFonts w:ascii="仿宋" w:hAnsi="仿宋" w:eastAsia="仿宋" w:cs="仿宋"/>
          <w:sz w:val="32"/>
          <w:szCs w:val="32"/>
        </w:rPr>
      </w:pPr>
      <w:r>
        <w:rPr>
          <w:rFonts w:hint="eastAsia" w:ascii="黑体" w:hAnsi="黑体" w:eastAsia="黑体" w:cs="黑体"/>
          <w:sz w:val="32"/>
          <w:szCs w:val="32"/>
        </w:rPr>
        <w:t xml:space="preserve"> 第一部分   部门概况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一、部门主要职责及机构设置</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二、2023年年度部门工作任务</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四、部门人员情况说明</w:t>
      </w:r>
    </w:p>
    <w:p>
      <w:pPr>
        <w:spacing w:line="360" w:lineRule="auto"/>
        <w:ind w:firstLine="643"/>
        <w:jc w:val="center"/>
        <w:rPr>
          <w:rFonts w:ascii="黑体" w:hAnsi="黑体" w:eastAsia="黑体" w:cs="黑体"/>
          <w:sz w:val="32"/>
          <w:szCs w:val="32"/>
        </w:rPr>
      </w:pPr>
      <w:r>
        <w:rPr>
          <w:rFonts w:hint="eastAsia" w:ascii="仿宋" w:hAnsi="仿宋" w:eastAsia="仿宋" w:cs="仿宋"/>
          <w:b/>
          <w:bCs/>
          <w:sz w:val="32"/>
          <w:szCs w:val="32"/>
        </w:rPr>
        <w:t xml:space="preserve"> </w:t>
      </w:r>
      <w:r>
        <w:rPr>
          <w:rFonts w:hint="eastAsia" w:ascii="黑体" w:hAnsi="黑体" w:eastAsia="黑体" w:cs="黑体"/>
          <w:sz w:val="32"/>
          <w:szCs w:val="32"/>
        </w:rPr>
        <w:t>第二部分   收支情况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五、2023年部门预算收支说明</w:t>
      </w:r>
    </w:p>
    <w:p>
      <w:pPr>
        <w:spacing w:line="360" w:lineRule="auto"/>
        <w:ind w:firstLine="643"/>
        <w:jc w:val="center"/>
        <w:rPr>
          <w:rFonts w:ascii="黑体" w:hAnsi="黑体" w:eastAsia="黑体" w:cs="黑体"/>
          <w:sz w:val="32"/>
          <w:szCs w:val="32"/>
        </w:rPr>
      </w:pPr>
      <w:r>
        <w:rPr>
          <w:rFonts w:hint="eastAsia" w:ascii="仿宋" w:hAnsi="仿宋" w:eastAsia="仿宋" w:cs="仿宋"/>
          <w:b/>
          <w:bCs/>
          <w:sz w:val="32"/>
          <w:szCs w:val="32"/>
        </w:rPr>
        <w:t xml:space="preserve">     </w:t>
      </w:r>
      <w:r>
        <w:rPr>
          <w:rFonts w:hint="eastAsia" w:ascii="黑体" w:hAnsi="黑体" w:eastAsia="黑体" w:cs="黑体"/>
          <w:sz w:val="32"/>
          <w:szCs w:val="32"/>
        </w:rPr>
        <w:t>第三部分   其他说明情况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六、部门预算“三公”经费等情况说明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七、部门国有资产占有使用及资产购置情况说明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八、部门政府采购情况说明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九、部门预算绩效目标说明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十、机关运行经费安排说明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十一、专业名词解释</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第四部分   公开报表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（具体部门预算公开报表）</w:t>
      </w:r>
    </w:p>
    <w:p>
      <w:pPr>
        <w:spacing w:line="360" w:lineRule="auto"/>
        <w:ind w:firstLine="0" w:firstLineChars="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2"/>
          <w:szCs w:val="32"/>
        </w:rPr>
      </w:pPr>
    </w:p>
    <w:p>
      <w:pPr>
        <w:spacing w:line="560" w:lineRule="exact"/>
        <w:ind w:firstLine="0" w:firstLineChars="0"/>
        <w:jc w:val="center"/>
        <w:rPr>
          <w:rFonts w:ascii="黑体" w:hAnsi="黑体" w:eastAsia="黑体" w:cs="黑体"/>
          <w:sz w:val="32"/>
          <w:szCs w:val="32"/>
        </w:rPr>
      </w:pPr>
    </w:p>
    <w:p>
      <w:pPr>
        <w:spacing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第一部分  部门概况</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一、部门主要职责及机构设置</w:t>
      </w:r>
    </w:p>
    <w:p>
      <w:pPr>
        <w:spacing w:line="56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（一）主要工作职责：</w:t>
      </w:r>
      <w:r>
        <w:rPr>
          <w:rFonts w:hint="eastAsia" w:ascii="仿宋_GB2312" w:hAnsi="仿宋_GB2312" w:eastAsia="仿宋_GB2312" w:cs="仿宋_GB2312"/>
          <w:sz w:val="32"/>
          <w:szCs w:val="32"/>
        </w:rPr>
        <w:t>1、促进经济发展，增加农民收入；2、强化公共服务，着力改善民生；3、加强社会管理，维护农村稳定；4、推动基层民主，促进农村和谐；5、完成上级党委政府交办的其他工作。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（二）内设机构：</w:t>
      </w:r>
      <w:r>
        <w:rPr>
          <w:rFonts w:hint="eastAsia" w:ascii="仿宋_GB2312" w:hAnsi="仿宋_GB2312" w:eastAsia="仿宋_GB2312" w:cs="仿宋_GB2312"/>
          <w:sz w:val="32"/>
          <w:szCs w:val="32"/>
        </w:rPr>
        <w:t>1、党政综合办公室；2、人大党务办公室；3、经济发展办公室；4、社会治理办公室。事业单位：1、农业综合服务站；2、社会保障服务站；3、公共事业服务站。</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二、2023年度部门工作任务</w:t>
      </w:r>
    </w:p>
    <w:p>
      <w:pPr>
        <w:spacing w:line="56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（一）全面加强党的建设。</w:t>
      </w:r>
      <w:r>
        <w:rPr>
          <w:rFonts w:hint="eastAsia" w:ascii="仿宋_GB2312" w:hAnsi="仿宋_GB2312" w:eastAsia="仿宋_GB2312" w:cs="仿宋_GB2312"/>
          <w:sz w:val="32"/>
          <w:szCs w:val="32"/>
        </w:rPr>
        <w:t>深入学习贯彻习近平新时代中国特色社会主义思想和党的二十大精神，坚定不移贯彻落实党中央和省市县委各项决策部署，切实扛起管党治党政治责任，突出抓好政治建设，启动全域党建提升工程，深入开展干部作风能力提升年活动，加强党风廉政建设，坚持不懈把全面从严治党向纵深推进，以实际行动捍卫“两个确立”、做到“两个维护”。</w:t>
      </w:r>
    </w:p>
    <w:p>
      <w:pPr>
        <w:spacing w:line="56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（二）接续推进乡村振兴。</w:t>
      </w:r>
      <w:r>
        <w:rPr>
          <w:rFonts w:hint="eastAsia" w:ascii="仿宋_GB2312" w:hAnsi="仿宋_GB2312" w:eastAsia="仿宋_GB2312" w:cs="仿宋_GB2312"/>
          <w:sz w:val="32"/>
          <w:szCs w:val="32"/>
        </w:rPr>
        <w:t>严格落实乡村振兴责任制，对照巩固衔接1号交办单抓好31项重点工作，持续做好防返贫动态监测和精准帮扶，加大产业扶持，扩宽就业渠道，促进群众稳定增收，巩固拓展脱贫攻坚成果。对标省级乡村振兴示范镇建设80项评价指标，补短板、强弱项。扎实推进大连村人才振兴、文化振兴试点示范和焕古、春堰示范村建设，以点带面，全面推进“五个振兴”。扛牢粮食安全政治责任，严格耕地用途管制，组织实施好乡村建设行动，持续实施农村人居环境整治提升五年行动，建设宜居宜业和美乡村。</w:t>
      </w:r>
    </w:p>
    <w:p>
      <w:pPr>
        <w:spacing w:line="56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（三）培优做强特色产业。</w:t>
      </w:r>
      <w:r>
        <w:rPr>
          <w:rFonts w:hint="eastAsia" w:ascii="仿宋_GB2312" w:hAnsi="仿宋_GB2312" w:eastAsia="仿宋_GB2312" w:cs="仿宋_GB2312"/>
          <w:sz w:val="32"/>
          <w:szCs w:val="32"/>
        </w:rPr>
        <w:t>持续做大做强富硒茶首位产业，坚持稳规模、强管理、提质效，提升“三品一标”水平，抓好优势核心茶区巩固和低产茶园改造，培育壮大“链主”企业实力，发布推广“硒香茶”产品标准体系，组建茶产业发展联盟，提升品牌价值，拓宽销售网络，力争综合产值突破8亿元。坚持“因茶兴旅、以旅促茶”的茶旅融合发展思路，持续巩固“贡茶古镇”3A级旅游景区创建成果，启动4A级创建工作，不断提升旅游要素保障和配套服务水平，构建“快进慢游深体验”旅游新格局。</w:t>
      </w:r>
    </w:p>
    <w:p>
      <w:pPr>
        <w:spacing w:line="56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（四）守牢安全发展底线。</w:t>
      </w:r>
      <w:r>
        <w:rPr>
          <w:rFonts w:hint="eastAsia" w:ascii="仿宋_GB2312" w:hAnsi="仿宋_GB2312" w:eastAsia="仿宋_GB2312" w:cs="仿宋_GB2312"/>
          <w:sz w:val="32"/>
          <w:szCs w:val="32"/>
        </w:rPr>
        <w:t>增强忧患意识，强化底线思维，统筹发展和安全，以新安全格局保障新发展格局。严格落实</w:t>
      </w:r>
      <w:r>
        <w:rPr>
          <w:rFonts w:hint="eastAsia" w:ascii="仿宋_GB2312" w:hAnsi="仿宋_GB2312" w:eastAsia="仿宋_GB2312" w:cs="仿宋_GB2312"/>
          <w:sz w:val="32"/>
          <w:szCs w:val="32"/>
          <w:lang w:eastAsia="zh-CN"/>
        </w:rPr>
        <w:t>安全生产责任制</w:t>
      </w:r>
      <w:bookmarkStart w:id="0" w:name="_GoBack"/>
      <w:bookmarkEnd w:id="0"/>
      <w:r>
        <w:rPr>
          <w:rFonts w:hint="eastAsia" w:ascii="仿宋_GB2312" w:hAnsi="仿宋_GB2312" w:eastAsia="仿宋_GB2312" w:cs="仿宋_GB2312"/>
          <w:sz w:val="32"/>
          <w:szCs w:val="32"/>
        </w:rPr>
        <w:t>，紧盯重点领域和重点环节，深化安全风险排查整治，坚决防范和遏制重特大事故发生。坚持以防为主，防抗救结合，细化“早、盯、撤”措施，不断提升防灾减灾救灾能力。深入开展污染防治攻坚提标升级行动，认真落实“河长制”“林长制”，持续抓好汉江流域和秦岭巴山生态保护。深化社会矛盾风险隐患排查化解，推进扫黑除恶常态化，推进多层次多领域依法治理。</w:t>
      </w:r>
    </w:p>
    <w:p>
      <w:pPr>
        <w:spacing w:line="560" w:lineRule="exact"/>
        <w:ind w:firstLine="640"/>
        <w:rPr>
          <w:rFonts w:asciiTheme="majorEastAsia" w:hAnsiTheme="majorEastAsia" w:eastAsiaTheme="majorEastAsia" w:cstheme="majorEastAsia"/>
          <w:b/>
          <w:bCs/>
          <w:sz w:val="32"/>
          <w:szCs w:val="32"/>
        </w:rPr>
      </w:pPr>
      <w:r>
        <w:rPr>
          <w:rFonts w:hint="eastAsia" w:ascii="黑体" w:hAnsi="黑体" w:eastAsia="黑体" w:cs="黑体"/>
          <w:sz w:val="32"/>
          <w:szCs w:val="32"/>
        </w:rPr>
        <w:t xml:space="preserve">三、部门预算单位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纳入本部门2023年部门预算编制范围的二级预算单位共有1个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包括（见单位明细表）：1、紫阳县焕古镇人民政府。</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4"/>
        <w:gridCol w:w="395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1284" w:type="dxa"/>
          </w:tcPr>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958" w:type="dxa"/>
          </w:tcPr>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3545" w:type="dxa"/>
          </w:tcPr>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1284" w:type="dxa"/>
          </w:tcPr>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58" w:type="dxa"/>
          </w:tcPr>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紫阳县焕古镇人民政府</w:t>
            </w:r>
          </w:p>
        </w:tc>
        <w:tc>
          <w:tcPr>
            <w:tcW w:w="3545" w:type="dxa"/>
          </w:tcPr>
          <w:p>
            <w:pPr>
              <w:spacing w:line="360" w:lineRule="auto"/>
              <w:ind w:firstLine="640"/>
              <w:rPr>
                <w:rFonts w:ascii="仿宋_GB2312" w:hAnsi="仿宋_GB2312" w:eastAsia="仿宋_GB2312" w:cs="仿宋_GB2312"/>
                <w:sz w:val="32"/>
                <w:szCs w:val="32"/>
              </w:rPr>
            </w:pPr>
          </w:p>
        </w:tc>
      </w:tr>
    </w:tbl>
    <w:p>
      <w:pPr>
        <w:spacing w:line="360" w:lineRule="auto"/>
        <w:ind w:firstLine="640"/>
        <w:rPr>
          <w:rFonts w:ascii="黑体" w:hAnsi="黑体" w:eastAsia="黑体" w:cs="黑体"/>
          <w:sz w:val="32"/>
          <w:szCs w:val="32"/>
        </w:rPr>
      </w:pP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四、部门人员情况说明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截止2022年底，本部门人员编制60人，其中行政编制26人、事业编制34人；实有人员54人，其中行政21人、事业33人。单位管理的离退休人员6人。</w:t>
      </w:r>
      <w:r>
        <w:rPr>
          <w:rFonts w:hint="eastAsia" w:ascii="仿宋_GB2312" w:hAnsi="仿宋_GB2312" w:eastAsia="仿宋_GB2312" w:cs="仿宋_GB2312"/>
          <w:sz w:val="32"/>
          <w:szCs w:val="32"/>
        </w:rPr>
        <w:tab/>
      </w:r>
    </w:p>
    <w:p>
      <w:pPr>
        <w:spacing w:line="360" w:lineRule="auto"/>
        <w:ind w:firstLine="64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543425" cy="2647950"/>
            <wp:effectExtent l="0" t="0" r="13335" b="3810"/>
            <wp:docPr id="1" name="图片 1" descr="04a728efc2d17e6015e72b082598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a728efc2d17e6015e72b08259824f"/>
                    <pic:cNvPicPr>
                      <a:picLocks noChangeAspect="1"/>
                    </pic:cNvPicPr>
                  </pic:nvPicPr>
                  <pic:blipFill>
                    <a:blip r:embed="rId12"/>
                    <a:stretch>
                      <a:fillRect/>
                    </a:stretch>
                  </pic:blipFill>
                  <pic:spPr>
                    <a:xfrm>
                      <a:off x="0" y="0"/>
                      <a:ext cx="4543425" cy="2647950"/>
                    </a:xfrm>
                    <a:prstGeom prst="rect">
                      <a:avLst/>
                    </a:prstGeom>
                  </pic:spPr>
                </pic:pic>
              </a:graphicData>
            </a:graphic>
          </wp:inline>
        </w:drawing>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第二部分  收支情况</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五、2023年部门预算收支说明</w:t>
      </w:r>
    </w:p>
    <w:p>
      <w:pPr>
        <w:spacing w:line="560" w:lineRule="exact"/>
        <w:ind w:firstLine="643"/>
        <w:rPr>
          <w:rFonts w:ascii="仿宋" w:hAnsi="仿宋" w:eastAsia="仿宋" w:cs="仿宋"/>
          <w:b/>
          <w:bCs/>
          <w:sz w:val="32"/>
          <w:szCs w:val="32"/>
        </w:rPr>
      </w:pPr>
      <w:r>
        <w:rPr>
          <w:rFonts w:hint="eastAsia" w:ascii="楷体_GB2312" w:hAnsi="楷体_GB2312" w:eastAsia="楷体_GB2312" w:cs="楷体_GB2312"/>
          <w:b/>
          <w:bCs/>
          <w:sz w:val="32"/>
          <w:szCs w:val="32"/>
        </w:rPr>
        <w:t>（一）收支预算总体情况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2023年本部门预算收入742.80万元，其中一般公共预算拨款收入742.80万元、政府性基金拨款收入0.0000万元、上级补助收入0.0000万元、事业收入0.0000万元、事业单位经营收入0.0000万元、对附属单位上缴收入0.0000万元、用事业基金弥补收支差额0.0000万元、上年结转0.0000万元、上年实户资金余额0.0000万元、其他收入0.0000万元，2023年本部门预算收入较上年增加142.80万元，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人员增加；（2）公用经费增加。2023年本部门预算支出742.80万元，其中一般公共预算拨款支出742.80万元、政府性基金拨款支出0.0000万元、事业收入0.0000万元、事业单位经营收入0.0000万元、对附属单位上缴收入0.0000万元、上年实户资金余额0.0000万元、其他收入0.0000万元、上年结转0万元，2023年本部门预算支出较上年增加142.80万元，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（1）人员增加；（2）公用经费增加。</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（二）财政拨款收支情况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2023年本部门财政拨款收入742.80万元，其中一般公共预算拨款收入742.80万元、政府性基金拨款收入0.0000万元、上年结转0.0000万元，2023年本部门财政拨款收入较上年增加142.80万元，主要原因是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人员增加；（2）公用经费增加。2023年本部门财政拨款支出742.80万元，其中一般公共预算拨款支出742.80万元、政府性基金拨款支出0.0000万元、上年结转0.0000万元，2023年本部门财政拨款支出较上年增加142.80万元，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（1）人员增加；（2）公用经费增加。</w:t>
      </w:r>
    </w:p>
    <w:p>
      <w:pPr>
        <w:spacing w:line="560" w:lineRule="exact"/>
        <w:ind w:firstLine="643"/>
        <w:rPr>
          <w:rFonts w:ascii="仿宋" w:hAnsi="仿宋" w:eastAsia="仿宋" w:cs="仿宋"/>
          <w:b/>
          <w:bCs/>
          <w:sz w:val="32"/>
          <w:szCs w:val="32"/>
        </w:rPr>
      </w:pPr>
      <w:r>
        <w:rPr>
          <w:rFonts w:hint="eastAsia" w:ascii="楷体_GB2312" w:hAnsi="楷体_GB2312" w:eastAsia="楷体_GB2312" w:cs="楷体_GB2312"/>
          <w:b/>
          <w:bCs/>
          <w:sz w:val="32"/>
          <w:szCs w:val="32"/>
        </w:rPr>
        <w:t>（三）一般公共预算拨款支出明细情况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1、一般公共预算当年拨款规模变化情况。</w:t>
      </w:r>
    </w:p>
    <w:p>
      <w:pPr>
        <w:spacing w:line="560" w:lineRule="exact"/>
        <w:ind w:left="319" w:leftChars="133"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2023年本部门当年一般公共预算拨款支出742.80万元，较上年增加142.80万元，主要原因是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（1）人员增加；（2）公用经费增加。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2023年本部门当年一般公共预算支出742.80万元，其中：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（1）行政运行（2010301）342.36万元，较上年减少185万元，原因是预算编制统计口径发生变化，去年有单列行政运行支出；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（2）事业运行（2010350）266.83万元，较上年增加266.83万元，原因是预算编制统计口径发生变化，去年有单列行政运行支出，无事业运行支出；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（3）社会保障和就业支出（2080505）59.33万元，较上年增加10.6万元，原因是预算编制统计口径发生变化，去年有单列社会保障和就业支出以及卫生健康支出，加之人员增加。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（4）卫生健康支出（2101101）29.25万元，较上年增加5.34万元，原因是预算编制统计口径发生变化，去年没有单列社会保障和就业支出以及卫生健康支出，加之人员增加。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（5）住房保障支出（2210201）45.03万元，较上年增加45.03万元，原因是预算编制统计口径发生变化，去年部门没有单列住房保障支出其中的住房公积金支出。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2023年本部门当年一般公共预算支出742.80万元，其中：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工资福利支出（301）596.24万元，较上年增加141.87万元，（1）人员增加导致工资福利增加。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商品和服务支出（302）135.71万元，较上年增加0.75万元，原因是上年专项业务经费0.75万元纳入资本性支出。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对个人和家庭的补助（303）10.85万元，较上年增加0.18万元，原因是退休人员支出。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（2）按照政府预算支出经济分类的类级科目说明。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2023年本部门当年一般公共预算支出742.8万元，其中：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机关工资福利支出（501）596.24万元，较上年增加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141.87万元，原因是去年末招录五人，人员增加导致支出增加；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机关商品和服务支出（502）135.71万元，较上年增加0.75万元，原因是人员增加，经费增加，预算增加；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机关对个人和家庭的补助支出（509）10.85万元，较上年增加0.18万元，原因是有新增退休人员，支出增加。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4、2022年结转财政资金一般公共预算拨款支出情况。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（1）按功能支出分类。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本部门无2022年结转的一般公共预算拨款资金支出。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（2）按部门预算支出经济分类。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本部门无2022年结转的一般公共预算拨款资金支出。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（3）按政府预算支出经济分类。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本部门无2022年结转的一般公共预算拨款资金支出。</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1、当年政府性基金预算支出情况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2、上年结转政府性基金预算支出情况</w:t>
      </w:r>
    </w:p>
    <w:p>
      <w:pPr>
        <w:spacing w:line="560" w:lineRule="exact"/>
        <w:ind w:firstLine="640"/>
        <w:rPr>
          <w:rFonts w:ascii="楷体_GB2312" w:hAnsi="楷体_GB2312" w:eastAsia="楷体_GB2312" w:cs="楷体_GB2312"/>
          <w:b/>
          <w:bCs/>
          <w:sz w:val="32"/>
          <w:szCs w:val="32"/>
        </w:rPr>
      </w:pPr>
      <w:r>
        <w:rPr>
          <w:rFonts w:hint="eastAsia" w:ascii="仿宋_GB2312" w:hAnsi="仿宋_GB2312" w:eastAsia="仿宋_GB2312" w:cs="仿宋_GB2312"/>
          <w:sz w:val="32"/>
          <w:szCs w:val="32"/>
        </w:rPr>
        <w:t>本部门无2022年结转的政府性基金预算拨款支出。</w:t>
      </w:r>
      <w:r>
        <w:rPr>
          <w:rFonts w:hint="eastAsia" w:ascii="楷体_GB2312" w:hAnsi="楷体_GB2312" w:eastAsia="楷体_GB2312" w:cs="楷体_GB2312"/>
          <w:b/>
          <w:bCs/>
          <w:sz w:val="32"/>
          <w:szCs w:val="32"/>
        </w:rPr>
        <w:t>（五）国有资本经营预算拨款收支情况。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本部门无2022年结转的一般公共预算拨款资金支出。</w:t>
      </w:r>
    </w:p>
    <w:p>
      <w:pPr>
        <w:spacing w:line="560" w:lineRule="exact"/>
        <w:ind w:firstLine="640"/>
        <w:rPr>
          <w:rFonts w:ascii="仿宋" w:hAnsi="仿宋" w:eastAsia="仿宋" w:cs="仿宋"/>
          <w:sz w:val="32"/>
          <w:szCs w:val="32"/>
        </w:rPr>
      </w:pPr>
    </w:p>
    <w:p>
      <w:pPr>
        <w:spacing w:line="560" w:lineRule="exact"/>
        <w:ind w:firstLine="640"/>
        <w:jc w:val="center"/>
        <w:rPr>
          <w:rFonts w:ascii="黑体" w:hAnsi="黑体" w:eastAsia="黑体" w:cs="黑体"/>
          <w:sz w:val="32"/>
          <w:szCs w:val="32"/>
        </w:rPr>
      </w:pPr>
      <w:r>
        <w:rPr>
          <w:rFonts w:hint="eastAsia" w:ascii="黑体" w:hAnsi="黑体" w:eastAsia="黑体" w:cs="黑体"/>
          <w:sz w:val="32"/>
          <w:szCs w:val="32"/>
        </w:rPr>
        <w:t>第三部分  其他说明情况</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六、部门预算“三公”经费等预算情况说明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2023年本部门当年一般公共预算“三公”经费预算支出6.86万元，较上年增加0.16万元，增加的主要原因是计算公务接待费的基数标准公务经费增加。其中：本部门没有因公出国（境）经费预算；</w:t>
      </w:r>
      <w:r>
        <w:rPr>
          <w:rFonts w:hint="eastAsia" w:ascii="仿宋_GB2312" w:hAnsi="仿宋_GB2312" w:eastAsia="仿宋_GB2312" w:cs="仿宋_GB2312"/>
          <w:sz w:val="32"/>
          <w:szCs w:val="32"/>
          <w:lang w:eastAsia="zh-CN"/>
        </w:rPr>
        <w:t>公务接待费</w:t>
      </w:r>
      <w:r>
        <w:rPr>
          <w:rFonts w:hint="eastAsia" w:ascii="仿宋_GB2312" w:hAnsi="仿宋_GB2312" w:eastAsia="仿宋_GB2312" w:cs="仿宋_GB2312"/>
          <w:sz w:val="32"/>
          <w:szCs w:val="32"/>
        </w:rPr>
        <w:t>2.86万元，较上年增加0.16万元，增加的主要原因是计算公务接待费的基数标准公务经费增加；公务用车运行维护费4.00万元，较上年无变化；本部门无公务用车购置费。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（2）2023年本部门当年会议费预算支出4万元，较上年无变化。</w:t>
      </w:r>
    </w:p>
    <w:p>
      <w:pPr>
        <w:pStyle w:val="2"/>
        <w:ind w:firstLine="640"/>
        <w:rPr>
          <w:rFonts w:ascii="仿宋" w:hAnsi="仿宋" w:eastAsia="仿宋" w:cs="仿宋"/>
          <w:sz w:val="32"/>
          <w:szCs w:val="32"/>
        </w:rPr>
      </w:pPr>
    </w:p>
    <w:p>
      <w:pPr>
        <w:pStyle w:val="3"/>
        <w:ind w:firstLine="640"/>
        <w:rPr>
          <w:rFonts w:ascii="仿宋" w:hAnsi="仿宋" w:eastAsia="仿宋" w:cs="仿宋"/>
        </w:rPr>
      </w:pPr>
    </w:p>
    <w:p>
      <w:pPr>
        <w:ind w:firstLine="480"/>
      </w:pPr>
    </w:p>
    <w:p>
      <w:pPr>
        <w:ind w:firstLine="4800" w:firstLineChars="1500"/>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5440" w:firstLineChars="1700"/>
      </w:pPr>
      <w:r>
        <w:rPr>
          <w:rFonts w:hint="eastAsia" w:ascii="黑体" w:hAnsi="黑体" w:eastAsia="黑体" w:cs="黑体"/>
          <w:sz w:val="32"/>
          <w:szCs w:val="32"/>
        </w:rPr>
        <w:t xml:space="preserve">                           </w:t>
      </w:r>
      <w:r>
        <w:rPr>
          <w:rFonts w:hint="eastAsia" w:ascii="仿宋" w:hAnsi="仿宋" w:eastAsia="仿宋" w:cs="仿宋"/>
        </w:rPr>
        <w:t>单位：万元</w:t>
      </w:r>
    </w:p>
    <w:p>
      <w:pPr>
        <w:ind w:firstLine="480"/>
        <w:jc w:val="right"/>
      </w:pPr>
      <w:r>
        <w:rPr>
          <w:rFonts w:hint="eastAsia"/>
        </w:rPr>
        <w:t xml:space="preserve">                                                                                  </w:t>
      </w:r>
    </w:p>
    <w:tbl>
      <w:tblPr>
        <w:tblStyle w:val="6"/>
        <w:tblW w:w="10830" w:type="dxa"/>
        <w:tblInd w:w="1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750"/>
        <w:gridCol w:w="2835"/>
        <w:gridCol w:w="900"/>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30" w:type="dxa"/>
          </w:tcPr>
          <w:p>
            <w:pPr>
              <w:spacing w:line="360" w:lineRule="auto"/>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750"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会议/培训名称</w:t>
            </w:r>
          </w:p>
        </w:tc>
        <w:tc>
          <w:tcPr>
            <w:tcW w:w="2835"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900" w:type="dxa"/>
          </w:tcPr>
          <w:p>
            <w:pPr>
              <w:spacing w:line="360" w:lineRule="auto"/>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155" w:type="dxa"/>
          </w:tcPr>
          <w:p>
            <w:pPr>
              <w:spacing w:line="360" w:lineRule="auto"/>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w:t>
            </w:r>
          </w:p>
        </w:tc>
        <w:tc>
          <w:tcPr>
            <w:tcW w:w="1260" w:type="dxa"/>
          </w:tcPr>
          <w:p>
            <w:pPr>
              <w:spacing w:line="360" w:lineRule="auto"/>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0" w:type="dxa"/>
          </w:tcPr>
          <w:p>
            <w:pPr>
              <w:spacing w:line="36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750"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镇村业务培训</w:t>
            </w:r>
          </w:p>
        </w:tc>
        <w:tc>
          <w:tcPr>
            <w:tcW w:w="2835"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2023年12月1日-12月31日</w:t>
            </w:r>
          </w:p>
        </w:tc>
        <w:tc>
          <w:tcPr>
            <w:tcW w:w="900" w:type="dxa"/>
          </w:tcPr>
          <w:p>
            <w:pPr>
              <w:spacing w:line="360" w:lineRule="auto"/>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60人</w:t>
            </w:r>
          </w:p>
        </w:tc>
        <w:tc>
          <w:tcPr>
            <w:tcW w:w="1155"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60" w:type="dxa"/>
          </w:tcPr>
          <w:p>
            <w:pPr>
              <w:spacing w:line="360" w:lineRule="auto"/>
              <w:ind w:firstLine="64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0" w:type="dxa"/>
          </w:tcPr>
          <w:p>
            <w:pPr>
              <w:spacing w:line="36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750"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招商引资座谈会</w:t>
            </w:r>
          </w:p>
        </w:tc>
        <w:tc>
          <w:tcPr>
            <w:tcW w:w="2835"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2023年12月1日-12月31日</w:t>
            </w:r>
          </w:p>
        </w:tc>
        <w:tc>
          <w:tcPr>
            <w:tcW w:w="900" w:type="dxa"/>
          </w:tcPr>
          <w:p>
            <w:pPr>
              <w:spacing w:line="360" w:lineRule="auto"/>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20人</w:t>
            </w:r>
          </w:p>
        </w:tc>
        <w:tc>
          <w:tcPr>
            <w:tcW w:w="1155" w:type="dxa"/>
          </w:tcPr>
          <w:p>
            <w:pPr>
              <w:spacing w:line="360" w:lineRule="auto"/>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60" w:type="dxa"/>
          </w:tcPr>
          <w:p>
            <w:pPr>
              <w:spacing w:line="360" w:lineRule="auto"/>
              <w:ind w:firstLine="640"/>
              <w:jc w:val="center"/>
              <w:rPr>
                <w:rFonts w:ascii="仿宋_GB2312" w:hAnsi="仿宋_GB2312" w:eastAsia="仿宋_GB2312" w:cs="仿宋_GB2312"/>
                <w:sz w:val="32"/>
                <w:szCs w:val="32"/>
              </w:rPr>
            </w:pPr>
          </w:p>
        </w:tc>
      </w:tr>
    </w:tbl>
    <w:p>
      <w:pPr>
        <w:spacing w:line="56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本部门无2022年结转的‘三公’经费支出。</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七、部门国有资产占有使用及资产购置情况说明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截止2023年底，本部门所属预算单位共有车辆1辆，单价20万元以上的设备0台（套）。2023年当年部门预算安排购置车辆0辆；安排购置单价20万元以上的设备0台（套）。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本部门无2022年结转的财政拨款支出资产购置。</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八、部门政府采购情况说明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2023年本部门政府采购预算0万元，其中政府采购货物类0万元，政府采购服务类0万元。（详见公开报表中的政府采购预算表）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本部门无2022年结转的政府采购资金支出。</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九、部门预算绩效目标说明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2023年本部门绩效目标管理全覆盖，涉及当年一般公共预算拨款742.80万元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2023年，本部门2022年结转的财政拨款支出继续实施绩效目标管理。</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十、机关运行经费安排说明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本部门当年机关运行经费预算安排39.48万元，较上年减少1.13万元，主要原因是公务运转经费人均标准比上年减少。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本部门无2022年结转的财政拨款机关运行费支出。</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十一、专业名词解释</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1.机关运行经费：为保障行政事业单位运行用于购买货物和服务的各项公用经费，包括办公及印刷费、邮电费、差 旅费、会议费、福利费、日常维修费、专用材料及办公用房 水电费、办公用房取暖费、办公用房物业管理费、公务用车 运行维护费以及其他费用。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是指用财政拨款安排的因为出国（境）费，公务用车购置及运行费和公务接待费。其中，国公出国（境）费反映单位公务出国（境）的国际旅费、国外城市间交通费、住宿费、伙食费、培训费、公杂费等支出；公务接待费反映单位按规定开支的各类公务接待支出。</w:t>
      </w:r>
    </w:p>
    <w:p>
      <w:pPr>
        <w:spacing w:line="360" w:lineRule="auto"/>
        <w:ind w:firstLine="640"/>
        <w:rPr>
          <w:rFonts w:ascii="仿宋" w:hAnsi="仿宋" w:eastAsia="仿宋" w:cs="仿宋"/>
          <w:sz w:val="32"/>
          <w:szCs w:val="32"/>
        </w:rPr>
      </w:pPr>
    </w:p>
    <w:p>
      <w:pPr>
        <w:spacing w:line="360" w:lineRule="auto"/>
        <w:ind w:firstLine="0" w:firstLineChars="0"/>
        <w:jc w:val="center"/>
        <w:rPr>
          <w:rFonts w:ascii="黑体" w:hAnsi="黑体" w:eastAsia="黑体" w:cs="黑体"/>
          <w:sz w:val="32"/>
          <w:szCs w:val="32"/>
        </w:rPr>
      </w:pPr>
      <w:r>
        <w:rPr>
          <w:rFonts w:hint="eastAsia" w:ascii="黑体" w:hAnsi="黑体" w:eastAsia="黑体" w:cs="黑体"/>
          <w:sz w:val="32"/>
          <w:szCs w:val="32"/>
        </w:rPr>
        <w:t>第四部分  公开报表</w:t>
      </w:r>
    </w:p>
    <w:p>
      <w:pPr>
        <w:spacing w:line="360" w:lineRule="auto"/>
        <w:ind w:firstLine="562"/>
        <w:rPr>
          <w:rFonts w:ascii="宋体" w:hAnsi="宋体" w:cs="宋体"/>
          <w:b/>
          <w:bCs/>
          <w:sz w:val="28"/>
          <w:szCs w:val="28"/>
        </w:rPr>
      </w:pP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详见具体部门预算公开报表</w:t>
      </w:r>
      <w:r>
        <w:rPr>
          <w:rFonts w:hint="eastAsia" w:ascii="仿宋_GB2312" w:hAnsi="仿宋_GB2312" w:eastAsia="仿宋_GB2312" w:cs="仿宋_GB2312"/>
          <w:sz w:val="32"/>
          <w:szCs w:val="32"/>
          <w:lang w:eastAsia="zh-CN"/>
        </w:rPr>
        <w:t>）</w:t>
      </w:r>
    </w:p>
    <w:p>
      <w:pPr>
        <w:spacing w:line="360" w:lineRule="auto"/>
        <w:ind w:firstLine="562"/>
        <w:rPr>
          <w:rFonts w:ascii="宋体" w:hAnsi="宋体" w:cs="宋体"/>
          <w:b/>
          <w:bCs/>
          <w:sz w:val="28"/>
          <w:szCs w:val="28"/>
        </w:rPr>
      </w:pPr>
    </w:p>
    <w:p>
      <w:pPr>
        <w:pStyle w:val="2"/>
        <w:ind w:firstLine="562"/>
        <w:rPr>
          <w:rFonts w:ascii="宋体" w:hAnsi="宋体" w:cs="宋体"/>
          <w:b/>
          <w:bCs/>
          <w:sz w:val="28"/>
          <w:szCs w:val="28"/>
        </w:rPr>
      </w:pPr>
    </w:p>
    <w:p>
      <w:pPr>
        <w:pStyle w:val="3"/>
        <w:ind w:firstLine="640"/>
        <w:rPr>
          <w:lang w:val="en-US"/>
        </w:rPr>
      </w:pPr>
    </w:p>
    <w:p>
      <w:pPr>
        <w:spacing w:line="360" w:lineRule="auto"/>
        <w:ind w:firstLine="8960" w:firstLineChars="280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紫阳县焕</w:t>
      </w:r>
      <w:r>
        <w:rPr>
          <w:rFonts w:ascii="仿宋_GB2312" w:hAnsi="仿宋_GB2312" w:eastAsia="仿宋_GB2312" w:cs="仿宋_GB2312"/>
          <w:sz w:val="32"/>
          <w:szCs w:val="32"/>
        </w:rPr>
        <w:pict>
          <v:shape id="_x0000_s1026" o:spid="_x0000_s1026" o:spt="201" type="#_x0000_t201" style="position:absolute;left:0pt;margin-left:538.95pt;margin-top:311.25pt;height:120pt;width:120pt;mso-position-horizontal-relative:page;mso-position-vertical-relative:page;z-index:251659264;mso-width-relative:page;mso-height-relative:page;" o:ole="t" filled="f" stroked="f" coordsize="21600,21600">
            <v:path/>
            <v:fill on="f" focussize="0,0"/>
            <v:stroke on="f" joinstyle="miter"/>
            <v:imagedata r:id="rId14" o:title=""/>
            <o:lock v:ext="edit"/>
            <w10:anchorlock/>
          </v:shape>
          <w:control r:id="rId13" w:name="SecSignControl1" w:shapeid="_x0000_s1026"/>
        </w:pict>
      </w:r>
      <w:r>
        <w:rPr>
          <w:rFonts w:hint="eastAsia" w:ascii="仿宋_GB2312" w:hAnsi="仿宋_GB2312" w:eastAsia="仿宋_GB2312" w:cs="仿宋_GB2312"/>
          <w:sz w:val="32"/>
          <w:szCs w:val="32"/>
        </w:rPr>
        <w:t>古镇人民政府</w:t>
      </w:r>
    </w:p>
    <w:p>
      <w:pPr>
        <w:spacing w:line="360" w:lineRule="auto"/>
        <w:ind w:firstLine="9280" w:firstLineChars="2900"/>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2023年3月24日</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00172A27"/>
    <w:rsid w:val="0002500C"/>
    <w:rsid w:val="00172A27"/>
    <w:rsid w:val="006A57DD"/>
    <w:rsid w:val="00817C7C"/>
    <w:rsid w:val="00A16B0E"/>
    <w:rsid w:val="00BD49C6"/>
    <w:rsid w:val="00CE11C6"/>
    <w:rsid w:val="00E57791"/>
    <w:rsid w:val="00F13B71"/>
    <w:rsid w:val="00F86BD8"/>
    <w:rsid w:val="015358A1"/>
    <w:rsid w:val="0169037A"/>
    <w:rsid w:val="019A37DB"/>
    <w:rsid w:val="01DF2BB7"/>
    <w:rsid w:val="01ED29DF"/>
    <w:rsid w:val="0209026D"/>
    <w:rsid w:val="025830ED"/>
    <w:rsid w:val="02E940E4"/>
    <w:rsid w:val="03295794"/>
    <w:rsid w:val="03347010"/>
    <w:rsid w:val="037B747C"/>
    <w:rsid w:val="03AC5C73"/>
    <w:rsid w:val="03C51AA4"/>
    <w:rsid w:val="03F03CCE"/>
    <w:rsid w:val="03F6379E"/>
    <w:rsid w:val="042123E7"/>
    <w:rsid w:val="04671024"/>
    <w:rsid w:val="050C7A05"/>
    <w:rsid w:val="05A6512B"/>
    <w:rsid w:val="063A2179"/>
    <w:rsid w:val="06535650"/>
    <w:rsid w:val="06555A5A"/>
    <w:rsid w:val="0753082F"/>
    <w:rsid w:val="07600B39"/>
    <w:rsid w:val="07632917"/>
    <w:rsid w:val="07936671"/>
    <w:rsid w:val="07956EB7"/>
    <w:rsid w:val="0877497F"/>
    <w:rsid w:val="08AC10A9"/>
    <w:rsid w:val="08DA2EA3"/>
    <w:rsid w:val="090D551C"/>
    <w:rsid w:val="092E13DB"/>
    <w:rsid w:val="092F4832"/>
    <w:rsid w:val="097E15F4"/>
    <w:rsid w:val="097F3883"/>
    <w:rsid w:val="09821A03"/>
    <w:rsid w:val="0A391333"/>
    <w:rsid w:val="0AA50E2F"/>
    <w:rsid w:val="0AA6727C"/>
    <w:rsid w:val="0AC05463"/>
    <w:rsid w:val="0AD97118"/>
    <w:rsid w:val="0AEE1997"/>
    <w:rsid w:val="0AFB5EBA"/>
    <w:rsid w:val="0B0259FF"/>
    <w:rsid w:val="0B115838"/>
    <w:rsid w:val="0B420AEA"/>
    <w:rsid w:val="0BBF2E48"/>
    <w:rsid w:val="0BC70C0A"/>
    <w:rsid w:val="0BC817E1"/>
    <w:rsid w:val="0BCE6852"/>
    <w:rsid w:val="0BEA54A6"/>
    <w:rsid w:val="0C284A48"/>
    <w:rsid w:val="0C2B45A8"/>
    <w:rsid w:val="0C3D305A"/>
    <w:rsid w:val="0CB963C1"/>
    <w:rsid w:val="0D247F78"/>
    <w:rsid w:val="0D2E4E0F"/>
    <w:rsid w:val="0D3C0CD1"/>
    <w:rsid w:val="0DEB13DD"/>
    <w:rsid w:val="0DF920C1"/>
    <w:rsid w:val="0E0C1122"/>
    <w:rsid w:val="0E797AC2"/>
    <w:rsid w:val="0E7B41E7"/>
    <w:rsid w:val="0EA83E98"/>
    <w:rsid w:val="0F081333"/>
    <w:rsid w:val="0F1008A4"/>
    <w:rsid w:val="0F1B056F"/>
    <w:rsid w:val="0F566B52"/>
    <w:rsid w:val="0F94352F"/>
    <w:rsid w:val="0FEC0C91"/>
    <w:rsid w:val="0FF5179F"/>
    <w:rsid w:val="10883F67"/>
    <w:rsid w:val="10946959"/>
    <w:rsid w:val="11471180"/>
    <w:rsid w:val="118A09AF"/>
    <w:rsid w:val="11B3097A"/>
    <w:rsid w:val="11C346FF"/>
    <w:rsid w:val="11F0044E"/>
    <w:rsid w:val="12082FE5"/>
    <w:rsid w:val="12910FC0"/>
    <w:rsid w:val="129E1223"/>
    <w:rsid w:val="12B7265B"/>
    <w:rsid w:val="12F8536A"/>
    <w:rsid w:val="130C2127"/>
    <w:rsid w:val="135107D4"/>
    <w:rsid w:val="13BE3B38"/>
    <w:rsid w:val="13C723C5"/>
    <w:rsid w:val="13E75309"/>
    <w:rsid w:val="1416199A"/>
    <w:rsid w:val="148A0EEF"/>
    <w:rsid w:val="14A35726"/>
    <w:rsid w:val="151F6E6D"/>
    <w:rsid w:val="153935D8"/>
    <w:rsid w:val="154F1B9F"/>
    <w:rsid w:val="15B95A59"/>
    <w:rsid w:val="15C8778C"/>
    <w:rsid w:val="16150B7E"/>
    <w:rsid w:val="16264D1F"/>
    <w:rsid w:val="16BB0A11"/>
    <w:rsid w:val="171667D3"/>
    <w:rsid w:val="17424B58"/>
    <w:rsid w:val="17910A90"/>
    <w:rsid w:val="17AA3930"/>
    <w:rsid w:val="17E34984"/>
    <w:rsid w:val="181F4C6E"/>
    <w:rsid w:val="18410DA8"/>
    <w:rsid w:val="18680801"/>
    <w:rsid w:val="187C632C"/>
    <w:rsid w:val="18C97953"/>
    <w:rsid w:val="18D730CA"/>
    <w:rsid w:val="18D8782D"/>
    <w:rsid w:val="18EB2595"/>
    <w:rsid w:val="19055D69"/>
    <w:rsid w:val="19141913"/>
    <w:rsid w:val="191750EC"/>
    <w:rsid w:val="1960119B"/>
    <w:rsid w:val="19942E61"/>
    <w:rsid w:val="19B02787"/>
    <w:rsid w:val="19DB6DE3"/>
    <w:rsid w:val="1A2F0955"/>
    <w:rsid w:val="1A332151"/>
    <w:rsid w:val="1A620741"/>
    <w:rsid w:val="1AA317CB"/>
    <w:rsid w:val="1AE02592"/>
    <w:rsid w:val="1B0165C9"/>
    <w:rsid w:val="1B092C9F"/>
    <w:rsid w:val="1B332B6A"/>
    <w:rsid w:val="1B5A5061"/>
    <w:rsid w:val="1B8E63BA"/>
    <w:rsid w:val="1BC933DC"/>
    <w:rsid w:val="1C097D46"/>
    <w:rsid w:val="1C320E66"/>
    <w:rsid w:val="1C5A1287"/>
    <w:rsid w:val="1CA643DD"/>
    <w:rsid w:val="1CAF4D70"/>
    <w:rsid w:val="1CB164B9"/>
    <w:rsid w:val="1D02380A"/>
    <w:rsid w:val="1E48774E"/>
    <w:rsid w:val="1E6B3FC4"/>
    <w:rsid w:val="1EA123DE"/>
    <w:rsid w:val="1EA50D3B"/>
    <w:rsid w:val="1ED0381D"/>
    <w:rsid w:val="1EDE6EF7"/>
    <w:rsid w:val="1F474DE3"/>
    <w:rsid w:val="1F59183B"/>
    <w:rsid w:val="1F6D5F2C"/>
    <w:rsid w:val="1F72323A"/>
    <w:rsid w:val="1F9E1EE8"/>
    <w:rsid w:val="1FCD5494"/>
    <w:rsid w:val="200710B0"/>
    <w:rsid w:val="201947E5"/>
    <w:rsid w:val="20311E05"/>
    <w:rsid w:val="20455988"/>
    <w:rsid w:val="20B42D9D"/>
    <w:rsid w:val="213925E9"/>
    <w:rsid w:val="21482EC5"/>
    <w:rsid w:val="21621941"/>
    <w:rsid w:val="21732A0C"/>
    <w:rsid w:val="217D5218"/>
    <w:rsid w:val="21B01310"/>
    <w:rsid w:val="21ED3680"/>
    <w:rsid w:val="221D3069"/>
    <w:rsid w:val="227F4EDE"/>
    <w:rsid w:val="22A77C33"/>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B80831"/>
    <w:rsid w:val="25C13345"/>
    <w:rsid w:val="25EA4725"/>
    <w:rsid w:val="26193912"/>
    <w:rsid w:val="26977E3C"/>
    <w:rsid w:val="26A3260F"/>
    <w:rsid w:val="26B16FBE"/>
    <w:rsid w:val="26CA57C0"/>
    <w:rsid w:val="26E94B19"/>
    <w:rsid w:val="27174083"/>
    <w:rsid w:val="27192607"/>
    <w:rsid w:val="279F1274"/>
    <w:rsid w:val="28856A2D"/>
    <w:rsid w:val="2886733F"/>
    <w:rsid w:val="28B974D7"/>
    <w:rsid w:val="28CD2EC6"/>
    <w:rsid w:val="28CE1906"/>
    <w:rsid w:val="29995172"/>
    <w:rsid w:val="29AC1283"/>
    <w:rsid w:val="29D53111"/>
    <w:rsid w:val="2A2E34DA"/>
    <w:rsid w:val="2AA47CD5"/>
    <w:rsid w:val="2ADC1299"/>
    <w:rsid w:val="2AE757FB"/>
    <w:rsid w:val="2BD81239"/>
    <w:rsid w:val="2BE56461"/>
    <w:rsid w:val="2BE75DCA"/>
    <w:rsid w:val="2BF85692"/>
    <w:rsid w:val="2C0256C6"/>
    <w:rsid w:val="2C251D36"/>
    <w:rsid w:val="2C522B76"/>
    <w:rsid w:val="2CF3789E"/>
    <w:rsid w:val="2D0D3281"/>
    <w:rsid w:val="2D0D5C2B"/>
    <w:rsid w:val="2D9A478D"/>
    <w:rsid w:val="2DCD77AA"/>
    <w:rsid w:val="2DE37CCC"/>
    <w:rsid w:val="2E0B249C"/>
    <w:rsid w:val="2E193A2F"/>
    <w:rsid w:val="2E3738D4"/>
    <w:rsid w:val="2E803BB2"/>
    <w:rsid w:val="2EF23A77"/>
    <w:rsid w:val="2F560F80"/>
    <w:rsid w:val="2F825C75"/>
    <w:rsid w:val="2F98708D"/>
    <w:rsid w:val="2FB905BA"/>
    <w:rsid w:val="301F5C98"/>
    <w:rsid w:val="30AF76EF"/>
    <w:rsid w:val="30DC78E7"/>
    <w:rsid w:val="31DB385B"/>
    <w:rsid w:val="31DD756F"/>
    <w:rsid w:val="31F3318F"/>
    <w:rsid w:val="32162B6A"/>
    <w:rsid w:val="322466F2"/>
    <w:rsid w:val="322B447F"/>
    <w:rsid w:val="32516984"/>
    <w:rsid w:val="32A8762A"/>
    <w:rsid w:val="33011313"/>
    <w:rsid w:val="33155CC3"/>
    <w:rsid w:val="332E620A"/>
    <w:rsid w:val="337E2856"/>
    <w:rsid w:val="33966C57"/>
    <w:rsid w:val="33D0750F"/>
    <w:rsid w:val="33EC2CEC"/>
    <w:rsid w:val="342F5C51"/>
    <w:rsid w:val="343F1D23"/>
    <w:rsid w:val="346F2A37"/>
    <w:rsid w:val="34703567"/>
    <w:rsid w:val="353360CA"/>
    <w:rsid w:val="35C423A1"/>
    <w:rsid w:val="35FC1049"/>
    <w:rsid w:val="36130651"/>
    <w:rsid w:val="36256A03"/>
    <w:rsid w:val="36384582"/>
    <w:rsid w:val="366D5ED8"/>
    <w:rsid w:val="37463827"/>
    <w:rsid w:val="37624231"/>
    <w:rsid w:val="37B3535F"/>
    <w:rsid w:val="37DD7F65"/>
    <w:rsid w:val="37E345F1"/>
    <w:rsid w:val="37E52450"/>
    <w:rsid w:val="380764BD"/>
    <w:rsid w:val="3810606A"/>
    <w:rsid w:val="385B7F48"/>
    <w:rsid w:val="394360F5"/>
    <w:rsid w:val="39D36D72"/>
    <w:rsid w:val="39F23E7D"/>
    <w:rsid w:val="39F27F2D"/>
    <w:rsid w:val="3A296DB0"/>
    <w:rsid w:val="3A8C3EE7"/>
    <w:rsid w:val="3B230497"/>
    <w:rsid w:val="3B3B1B9E"/>
    <w:rsid w:val="3B3B3FFE"/>
    <w:rsid w:val="3BAB75F8"/>
    <w:rsid w:val="3C0C42A9"/>
    <w:rsid w:val="3C4D288E"/>
    <w:rsid w:val="3C9F3019"/>
    <w:rsid w:val="3CCF4230"/>
    <w:rsid w:val="3CD8486C"/>
    <w:rsid w:val="3D5247A3"/>
    <w:rsid w:val="3DC7716C"/>
    <w:rsid w:val="3DC94AAA"/>
    <w:rsid w:val="3DD516A1"/>
    <w:rsid w:val="3E2D6F7B"/>
    <w:rsid w:val="3E8C59E9"/>
    <w:rsid w:val="3EA143D4"/>
    <w:rsid w:val="3EA47316"/>
    <w:rsid w:val="3EA97755"/>
    <w:rsid w:val="3F093323"/>
    <w:rsid w:val="3FAF3CF4"/>
    <w:rsid w:val="40302CD6"/>
    <w:rsid w:val="4041407D"/>
    <w:rsid w:val="40453022"/>
    <w:rsid w:val="406D7247"/>
    <w:rsid w:val="415C72B5"/>
    <w:rsid w:val="41772DBC"/>
    <w:rsid w:val="419817D0"/>
    <w:rsid w:val="41A526D8"/>
    <w:rsid w:val="41E9687E"/>
    <w:rsid w:val="41EB27B6"/>
    <w:rsid w:val="424E670D"/>
    <w:rsid w:val="42BD2DEB"/>
    <w:rsid w:val="431C5459"/>
    <w:rsid w:val="43FE04A3"/>
    <w:rsid w:val="44541F37"/>
    <w:rsid w:val="44FC03BC"/>
    <w:rsid w:val="45036889"/>
    <w:rsid w:val="45251B69"/>
    <w:rsid w:val="45332FC5"/>
    <w:rsid w:val="456152FB"/>
    <w:rsid w:val="45795BBE"/>
    <w:rsid w:val="45E343BA"/>
    <w:rsid w:val="46172422"/>
    <w:rsid w:val="464C4E80"/>
    <w:rsid w:val="466C4C60"/>
    <w:rsid w:val="467E4E58"/>
    <w:rsid w:val="46EF2A42"/>
    <w:rsid w:val="477A0D44"/>
    <w:rsid w:val="482439FF"/>
    <w:rsid w:val="484E10F7"/>
    <w:rsid w:val="485A4E13"/>
    <w:rsid w:val="48915554"/>
    <w:rsid w:val="48CF2A40"/>
    <w:rsid w:val="490A1A05"/>
    <w:rsid w:val="490F3BE0"/>
    <w:rsid w:val="4928263A"/>
    <w:rsid w:val="49346E1F"/>
    <w:rsid w:val="494C5C3E"/>
    <w:rsid w:val="498507CF"/>
    <w:rsid w:val="49C71BF8"/>
    <w:rsid w:val="49DB1DA7"/>
    <w:rsid w:val="49EA7890"/>
    <w:rsid w:val="4A0A40FC"/>
    <w:rsid w:val="4A140A30"/>
    <w:rsid w:val="4A2E50B4"/>
    <w:rsid w:val="4A737AF5"/>
    <w:rsid w:val="4AFE0340"/>
    <w:rsid w:val="4B3F51E4"/>
    <w:rsid w:val="4B657062"/>
    <w:rsid w:val="4B850273"/>
    <w:rsid w:val="4C026A6E"/>
    <w:rsid w:val="4C283ECA"/>
    <w:rsid w:val="4C5021DB"/>
    <w:rsid w:val="4C6858B3"/>
    <w:rsid w:val="4CA115D6"/>
    <w:rsid w:val="4D2B0CA3"/>
    <w:rsid w:val="4D2B70D1"/>
    <w:rsid w:val="4D6B28A0"/>
    <w:rsid w:val="4D9A1F51"/>
    <w:rsid w:val="4DD1134A"/>
    <w:rsid w:val="4DE84C9C"/>
    <w:rsid w:val="4DFE1F86"/>
    <w:rsid w:val="4E2504EC"/>
    <w:rsid w:val="4E6A5EEE"/>
    <w:rsid w:val="4E840476"/>
    <w:rsid w:val="4F310148"/>
    <w:rsid w:val="4F344ED6"/>
    <w:rsid w:val="4F3E246B"/>
    <w:rsid w:val="4F6748CF"/>
    <w:rsid w:val="4F717496"/>
    <w:rsid w:val="4F8E4939"/>
    <w:rsid w:val="4FC65972"/>
    <w:rsid w:val="502C52CD"/>
    <w:rsid w:val="50946C81"/>
    <w:rsid w:val="512131A2"/>
    <w:rsid w:val="51470A03"/>
    <w:rsid w:val="516A4FB3"/>
    <w:rsid w:val="51E6139D"/>
    <w:rsid w:val="51F65B1F"/>
    <w:rsid w:val="521A4417"/>
    <w:rsid w:val="52CC56D8"/>
    <w:rsid w:val="52EA27FA"/>
    <w:rsid w:val="5311421D"/>
    <w:rsid w:val="532E19FB"/>
    <w:rsid w:val="533327CB"/>
    <w:rsid w:val="53430012"/>
    <w:rsid w:val="534D15B8"/>
    <w:rsid w:val="537B4E7C"/>
    <w:rsid w:val="53952C3A"/>
    <w:rsid w:val="53BC61C6"/>
    <w:rsid w:val="53DD1C7A"/>
    <w:rsid w:val="5414065B"/>
    <w:rsid w:val="54BA54C6"/>
    <w:rsid w:val="54EB503E"/>
    <w:rsid w:val="553A06B6"/>
    <w:rsid w:val="55552624"/>
    <w:rsid w:val="556671D1"/>
    <w:rsid w:val="556F3516"/>
    <w:rsid w:val="55842728"/>
    <w:rsid w:val="55AE7511"/>
    <w:rsid w:val="55C92133"/>
    <w:rsid w:val="55EE6CB4"/>
    <w:rsid w:val="56151AED"/>
    <w:rsid w:val="562E6199"/>
    <w:rsid w:val="56623216"/>
    <w:rsid w:val="57221542"/>
    <w:rsid w:val="57654D9E"/>
    <w:rsid w:val="579A73D0"/>
    <w:rsid w:val="57DE5F38"/>
    <w:rsid w:val="582A051D"/>
    <w:rsid w:val="58365A33"/>
    <w:rsid w:val="583F1B35"/>
    <w:rsid w:val="58474568"/>
    <w:rsid w:val="58782A3A"/>
    <w:rsid w:val="588B0E82"/>
    <w:rsid w:val="58D041BE"/>
    <w:rsid w:val="58D7523F"/>
    <w:rsid w:val="59403102"/>
    <w:rsid w:val="59B57C7C"/>
    <w:rsid w:val="5A2E77B0"/>
    <w:rsid w:val="5A680DB8"/>
    <w:rsid w:val="5A8F6603"/>
    <w:rsid w:val="5BA5743E"/>
    <w:rsid w:val="5C144EDC"/>
    <w:rsid w:val="5C41710B"/>
    <w:rsid w:val="5CBB387E"/>
    <w:rsid w:val="5D3A3A85"/>
    <w:rsid w:val="5D4D2BFC"/>
    <w:rsid w:val="5DFF123C"/>
    <w:rsid w:val="5EC657DB"/>
    <w:rsid w:val="5EC76337"/>
    <w:rsid w:val="5F654BE6"/>
    <w:rsid w:val="5F6647E2"/>
    <w:rsid w:val="5FA95A4A"/>
    <w:rsid w:val="60406BEA"/>
    <w:rsid w:val="60CA4AE0"/>
    <w:rsid w:val="61156B4C"/>
    <w:rsid w:val="61B34AA8"/>
    <w:rsid w:val="62086EF2"/>
    <w:rsid w:val="62115B05"/>
    <w:rsid w:val="6264243B"/>
    <w:rsid w:val="6290516E"/>
    <w:rsid w:val="62B820F9"/>
    <w:rsid w:val="63196DCB"/>
    <w:rsid w:val="631B3431"/>
    <w:rsid w:val="632E70DC"/>
    <w:rsid w:val="63BE25E3"/>
    <w:rsid w:val="640B356D"/>
    <w:rsid w:val="646F76DC"/>
    <w:rsid w:val="6471725A"/>
    <w:rsid w:val="64E14BAA"/>
    <w:rsid w:val="655B2797"/>
    <w:rsid w:val="65715A32"/>
    <w:rsid w:val="65965E56"/>
    <w:rsid w:val="659F6980"/>
    <w:rsid w:val="663F4DEA"/>
    <w:rsid w:val="66550C7C"/>
    <w:rsid w:val="668F6040"/>
    <w:rsid w:val="669C57AF"/>
    <w:rsid w:val="669D4B7B"/>
    <w:rsid w:val="66A86398"/>
    <w:rsid w:val="66C72DC6"/>
    <w:rsid w:val="66C95950"/>
    <w:rsid w:val="66DE0E97"/>
    <w:rsid w:val="674212D6"/>
    <w:rsid w:val="67456CD8"/>
    <w:rsid w:val="676D34EB"/>
    <w:rsid w:val="678B29FA"/>
    <w:rsid w:val="678D6A6D"/>
    <w:rsid w:val="67F475F0"/>
    <w:rsid w:val="682C696E"/>
    <w:rsid w:val="683C4300"/>
    <w:rsid w:val="685E2B9F"/>
    <w:rsid w:val="68F760C0"/>
    <w:rsid w:val="69381D28"/>
    <w:rsid w:val="69404562"/>
    <w:rsid w:val="694A7017"/>
    <w:rsid w:val="6959071D"/>
    <w:rsid w:val="699B7E66"/>
    <w:rsid w:val="69E353EA"/>
    <w:rsid w:val="6A280AEF"/>
    <w:rsid w:val="6A5228EE"/>
    <w:rsid w:val="6A5A7B71"/>
    <w:rsid w:val="6A5D4D68"/>
    <w:rsid w:val="6B0E0D59"/>
    <w:rsid w:val="6B5C3B33"/>
    <w:rsid w:val="6BE5385D"/>
    <w:rsid w:val="6BF71691"/>
    <w:rsid w:val="6C0C625C"/>
    <w:rsid w:val="6C6B29CE"/>
    <w:rsid w:val="6C944F20"/>
    <w:rsid w:val="6CC658B0"/>
    <w:rsid w:val="6CE93724"/>
    <w:rsid w:val="6D273C74"/>
    <w:rsid w:val="6D550310"/>
    <w:rsid w:val="6D9C4121"/>
    <w:rsid w:val="6DCA4784"/>
    <w:rsid w:val="6DCB1BF8"/>
    <w:rsid w:val="6DD71A20"/>
    <w:rsid w:val="6DFF6B64"/>
    <w:rsid w:val="6E536520"/>
    <w:rsid w:val="6E770F59"/>
    <w:rsid w:val="6F137CCD"/>
    <w:rsid w:val="6F2067D0"/>
    <w:rsid w:val="6F333079"/>
    <w:rsid w:val="6F5813C5"/>
    <w:rsid w:val="6F5D54F1"/>
    <w:rsid w:val="6F883E6F"/>
    <w:rsid w:val="6FA06B69"/>
    <w:rsid w:val="6FBF1A0F"/>
    <w:rsid w:val="6FDE0859"/>
    <w:rsid w:val="704C7C07"/>
    <w:rsid w:val="70717DA5"/>
    <w:rsid w:val="70E6284C"/>
    <w:rsid w:val="71221227"/>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9085A"/>
    <w:rsid w:val="754F73CA"/>
    <w:rsid w:val="7569055C"/>
    <w:rsid w:val="75AB0E66"/>
    <w:rsid w:val="76423651"/>
    <w:rsid w:val="765319EE"/>
    <w:rsid w:val="767D6E87"/>
    <w:rsid w:val="76CB2469"/>
    <w:rsid w:val="76E2611D"/>
    <w:rsid w:val="772B2E52"/>
    <w:rsid w:val="77404A94"/>
    <w:rsid w:val="77846D70"/>
    <w:rsid w:val="77990C62"/>
    <w:rsid w:val="77D14F5D"/>
    <w:rsid w:val="77DB6EAD"/>
    <w:rsid w:val="781311E0"/>
    <w:rsid w:val="7823277B"/>
    <w:rsid w:val="782E7A0C"/>
    <w:rsid w:val="786A2290"/>
    <w:rsid w:val="789720A1"/>
    <w:rsid w:val="78DF4171"/>
    <w:rsid w:val="793F1A7F"/>
    <w:rsid w:val="7A263AD8"/>
    <w:rsid w:val="7A3E4BD3"/>
    <w:rsid w:val="7A9B5F68"/>
    <w:rsid w:val="7B7E7CCE"/>
    <w:rsid w:val="7BA251B9"/>
    <w:rsid w:val="7BAC2077"/>
    <w:rsid w:val="7BC05A6B"/>
    <w:rsid w:val="7BF212CD"/>
    <w:rsid w:val="7C09730A"/>
    <w:rsid w:val="7C1D11E6"/>
    <w:rsid w:val="7C280D5C"/>
    <w:rsid w:val="7C2A2184"/>
    <w:rsid w:val="7C3677E7"/>
    <w:rsid w:val="7C4B10B5"/>
    <w:rsid w:val="7CD37616"/>
    <w:rsid w:val="7CDD0CEE"/>
    <w:rsid w:val="7D0D23CC"/>
    <w:rsid w:val="7D460C63"/>
    <w:rsid w:val="7D6804B0"/>
    <w:rsid w:val="7DA102C1"/>
    <w:rsid w:val="7DB912A3"/>
    <w:rsid w:val="7E3967A0"/>
    <w:rsid w:val="7E3D6351"/>
    <w:rsid w:val="7EAD188A"/>
    <w:rsid w:val="7EFF7A60"/>
    <w:rsid w:val="7F074E4B"/>
    <w:rsid w:val="7F1B6628"/>
    <w:rsid w:val="7F2163B7"/>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rFonts w:ascii="Calibri" w:hAnsi="Calibri" w:cs="Calibri"/>
      <w:sz w:val="16"/>
      <w:szCs w:val="16"/>
    </w:rPr>
  </w:style>
  <w:style w:type="paragraph" w:styleId="3">
    <w:name w:val="Body Text"/>
    <w:basedOn w:val="1"/>
    <w:next w:val="1"/>
    <w:qFormat/>
    <w:uiPriority w:val="1"/>
    <w:rPr>
      <w:rFonts w:ascii="宋体" w:hAnsi="宋体" w:cs="宋体"/>
      <w:sz w:val="32"/>
      <w:szCs w:val="32"/>
      <w:lang w:val="zh-CN" w:bidi="zh-CN"/>
    </w:rPr>
  </w:style>
  <w:style w:type="paragraph" w:styleId="4">
    <w:name w:val="footer"/>
    <w:basedOn w:val="1"/>
    <w:link w:val="10"/>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control" Target="activeX/activeX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4118</Words>
  <Characters>4604</Characters>
  <Lines>34</Lines>
  <Paragraphs>9</Paragraphs>
  <TotalTime>19</TotalTime>
  <ScaleCrop>false</ScaleCrop>
  <LinksUpToDate>false</LinksUpToDate>
  <CharactersWithSpaces>4752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2022-06-30T06:18:00Z</cp:lastPrinted>
  <dcterms:modified xsi:type="dcterms:W3CDTF">2023-05-04T04:07:14Z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BF28B32AF1D14DB5A612DECAB9F1C68C</vt:lpwstr>
  </property>
</Properties>
</file>