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紫阳县残疾人联合会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第三部分   其他说明情况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560" w:lineRule="exact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第四部分   公开报表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1.准确调查、掌握残疾人的状况和要求，建立残疾人档案、 卡片，进行综合分析，向政府提出决策建议，做好综合、组织、协调和服务工作。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2.核发《中华人民共和国残疾人证》。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3.密切联系残疾人、听取残疾人意见、反映残疾人要求，为 残疾人排忧解难。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4.宣传贯彻《残疾人保障法》和有关残疾人事业的法律法规， 维护残疾人的合法权益。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5.团结、教育残疾人遵守法律、履行义务，发扬乐观进取精 神，树立自尊、自信、自强、自立意识，为中国特色社会主义建 设和实现小康目标做出应有的贡献。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6.弘扬人道主义精神，宣传残疾人事业，沟通政府与残疾人 之间的联系，动员社会各界理解、尊重、关心、帮助残疾人。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7.协助政府有关部门组织实施残疾人事业的法规和研究拟定 有关发展残疾人事业的政策、规划、年度计划及其实施工作，发 展和管理残疾人事业。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31" w:right="1044" w:bottom="0" w:left="1719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8.开展残疾人康复、教育、劳动就业、扶贫、社会保障、信 访、维权、文化体育等工作，创造良好的环境和条件，扶助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残疾人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平等参与社会活动，协助有关部门组织实施残疾人康复扶贫工作，促进残疾人“平等、参与、共享”。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9.指导和管理各类残疾人社团组织，参与和协助有关部门开展残疾人工作，以推行社会化为工作原则，组织开展残疾人事业的对外交流与合作。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10.组织推动残疾人从社会各个途径参与就业，提供就业技术、技能培训和服务，收取和管理残疾人按比例就业保障金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开展残疾人扶贫解困工作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管理残疾人康复扶贫专项贷款和相关项目资金，扶持残疾人发展生产和经营、实现脱贫致富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争取、整合项目资金，资助贫困残疾大学生及贫困残疾人家庭子女大学生完成学业，帮助残疾少年儿童接受义务教育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协调配合残疾人社会保障项目的实施，抓好残疾人“三个体系”建设。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11.设立县级残疾人康复中心，对各类残疾人提供咨询、指 导、协调和康复训练，减轻残疾程度，增强功能；设立县级残疾人托养中心，对各类重度残疾人实行集中托养；开展残疾人农村实用技术和职业技能培训；组织和集中实施残疾儿童少年学文化、学技术，加大回归社会工作力度，促进残疾人教育事业进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12.根据儿童或成年残疾人的特殊用品和辅助用具的需求，进行调查、登记、购运、供应和跟踪服务，方便残疾人，减轻残疾人痛苦。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13.承担县委、县政府交办的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我会属于人民团体，不内设机构，经费属于财政全额拨款。我会共有 5 个行政编制，实有人数6名，其中：设理事长 1 名、副理事长 1 名、康复办 2 名、就业中心 2 名。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实施残疾人实用技术和技能培训工程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促进残疾人就近就便就业。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实施残疾人就业创业扶持项目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支持残疾人创业，拓宽残疾人创业途径。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实施残疾人扶贫基地带动工程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带动贫困残疾人就业和产业发展。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实施残疾人托养服务项目， 以托养减负促脱贫。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实施残疾儿童抢救性康复工程。全面抓好 0-6 岁儿童 脑瘫、智力、孤独症、肢残儿和 0-18 岁重度听力残疾人的筛查工 作，筛查覆盖率达到 100%，抢救性救治和康复训练实现发现一例救治一例。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实施残疾人无障碍改造工程，改善残疾人生活环境。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加大残疾人辅助器具适配项目和贫困精神病患者服药救助项目投入。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全面完成部门联村包抓帮扶工作。做好洄水镇桦栎村乡村振兴帮扶工作，进一步巩固提升脱贫攻坚工作成果，全面完 成年度乡村振兴帮扶工作任务。</w:t>
      </w:r>
    </w:p>
    <w:p>
      <w:pPr>
        <w:spacing w:line="560" w:lineRule="exact"/>
        <w:ind w:right="150" w:firstLine="643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纳入本部门2023年部门预算编制范围的二级预算单位共有0个，包括：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紫阳县残疾人联合会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截止2022年底，本部门人员编制5人，其中行政编制5人、事业编制0人；实有人员6人，其中行政6人、事业0人。单位管理的离退休人员0人。</w:t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</w:t>
      </w:r>
      <w:r>
        <w:drawing>
          <wp:inline distT="0" distB="0" distL="114300" distR="114300">
            <wp:extent cx="3619500" cy="1752600"/>
            <wp:effectExtent l="4445" t="4445" r="1460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146.23万元，其中一般公共预算拨款收入146.23万元，2023年本部门预算收入较上年增加46.59万元，主要原因是人员及专项业务费增加；2023年本部门预算支出146.23万元，其中一般公共预算拨款支出146.23万元，2023年本部门预算支出较上年增加46.59万元，主要原因是人员及专项业务费支出增加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146.23万元，其中一般公共预算拨款收入146.23万元，2023年本部门财政拨款收入较上年增加46.59万元，主要原因是人员及专项业务费增加；2023年本部门财政拨款支出146.23万元，其中一般公共预算拨款支出146.23万元，2023年本部门财政拨款支出较上年增加46.59万元，主要原因是人员及专项业务费支出增加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2023年本部门当年一般公共预算拨款支出146.23万元，较上年增加46.59万元，主要原因是人员及专项业务费支出增加。</w:t>
      </w:r>
    </w:p>
    <w:p>
      <w:pPr>
        <w:pStyle w:val="2"/>
        <w:ind w:firstLine="320"/>
      </w:pPr>
    </w:p>
    <w:p>
      <w:pPr>
        <w:spacing w:line="360" w:lineRule="auto"/>
        <w:ind w:firstLine="0" w:firstLineChars="0"/>
      </w:pPr>
      <w:r>
        <w:rPr>
          <w:rFonts w:hint="eastAsia"/>
        </w:rPr>
        <w:t xml:space="preserve">           </w:t>
      </w:r>
      <w:r>
        <w:drawing>
          <wp:inline distT="0" distB="0" distL="114300" distR="114300">
            <wp:extent cx="3848100" cy="2343785"/>
            <wp:effectExtent l="4445" t="4445" r="14605" b="13970"/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560" w:lineRule="exact"/>
        <w:ind w:firstLine="60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2.支</w:t>
      </w:r>
      <w:r>
        <w:rPr>
          <w:rFonts w:hint="eastAsia" w:ascii="仿宋" w:hAnsi="仿宋" w:eastAsia="仿宋" w:cs="仿宋"/>
          <w:sz w:val="32"/>
          <w:szCs w:val="32"/>
        </w:rPr>
        <w:t>出按功能科目分类的明细情况。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本部门2023年当年一般公共预算支出146.23万元，其中：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（1）行政运行（2081101）133.02万元，较上年减少33.38万元，原因是人员减少及专项业务费支出增加。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（2）机关事业单位养老保险缴费支出（2080505）8.86万元，较上年减少0.03万元，原因是人员减少缴费基数减少。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（3）行政单位医疗（2101101）4.35万元，较上年增加0.01万元，原因是因工资变动，增加缴费支出。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3、支出按经济科目分类的明细情况。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2023年本部门当年一般公共预算支出146.23万元，其中：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工资福利支出（301）79.49万元，较上年增加0.32万元，原因是人员变动、正常调资、增加基础性绩效奖和增核基础性绩效；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商品和服务支出（302）65.78万元，较上年增加45.31万元，原因是增加专项业务工作经费；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（303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0.96万元，较上年减加0.14万元，原因是退休干部增加。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（2）按照政府预算支出经济分类的类级科目说明。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2023年本部门当年一般公共预算支出146.23万元，其中：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工资福利支出（501）79.49万元，较上年增加0.32万元，原因是人员变动、正常调资、增加基础性绩效奖和增核基础性绩效；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商品和服务支出（502）65.78万元，较上年增加45.31万元，原因是增加专项业务工作经费；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对个人和家庭的补助支出（509）0.96万元，较上年减加0.14万元，原因是退休干部增加。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4、2022年结转财政资金一般公共预算拨款支出情况。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1"/>
        </w:num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2"/>
        </w:num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2"/>
        </w:num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1"/>
        </w:num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0.32万元，较上年减少0.06万元（0.1%），减少的主要原因是接待次数减少。其中：因公出国（境）经费0万元，本年无预算；公务接待费0.32万元，较上年增加0.06万元（0.1%），减少的主要原因是接待次数减少；公务用车运行费0万元，本年无预算；公务用车购置费0万元，本年无预算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（2）2023年本部门当年会议费预算支出0万元，较上年增加0万元（0%），与上年比无变化。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560" w:lineRule="exact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本部门无2022年结转的财政拨款支出资产购置。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八、部门政府采购情况说明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2023年本部门绩效目标管理全覆盖，涉及当年一般公共预算拨款146.23万元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560" w:lineRule="exact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本部门当年机关运行经费预算安排13.24万元，较上年减少0.92万元，主要原因是人员及专项业务费支出增加。</w:t>
      </w:r>
    </w:p>
    <w:p>
      <w:pPr>
        <w:spacing w:line="560" w:lineRule="exact"/>
        <w:ind w:firstLine="640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560" w:lineRule="exact"/>
        <w:ind w:left="960"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机关运行经费：为保障行政单位（包括参照公务员法管理的事业单位）运行用于购买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pStyle w:val="2"/>
        <w:spacing w:line="560" w:lineRule="exact"/>
        <w:ind w:firstLine="320"/>
      </w:pPr>
    </w:p>
    <w:p>
      <w:pPr>
        <w:spacing w:line="560" w:lineRule="exact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2A3ACF"/>
    <w:rsid w:val="00754AD6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1A6B7F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99F02F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9313F30"/>
    <w:rsid w:val="3A4434B4"/>
    <w:rsid w:val="3AA1198D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5153DB0"/>
    <w:rsid w:val="465670F7"/>
    <w:rsid w:val="471D22FA"/>
    <w:rsid w:val="472B48D8"/>
    <w:rsid w:val="4741375D"/>
    <w:rsid w:val="47C702DF"/>
    <w:rsid w:val="48422B9F"/>
    <w:rsid w:val="488947B6"/>
    <w:rsid w:val="4980392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7A530E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33643F3"/>
    <w:rsid w:val="63C207CD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4410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2023&#39044;&#31639;&#20844;&#24320;\&#26032;&#24314;%20XLSX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2023&#39044;&#31639;&#20844;&#24320;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人员分布图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'[新建 XLSX 工作表.xlsx]Sheet1'!$I$1:$J$1</c:f>
              <c:strCache>
                <c:ptCount val="2"/>
                <c:pt idx="0">
                  <c:v>行政人数6名</c:v>
                </c:pt>
                <c:pt idx="1">
                  <c:v>事业人数0名</c:v>
                </c:pt>
              </c:strCache>
            </c:strRef>
          </c:cat>
          <c:val>
            <c:numRef>
              <c:f>'[新建 XLSX 工作表.xlsx]Sheet1'!$I$2:$J$2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一般公共预算拨款（万元）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27222222222222"/>
          <c:y val="0.176388888888889"/>
          <c:w val="0.894638888888889"/>
          <c:h val="0.71166666666666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工作表.xlsx]Sheet1'!$I$1:$J$1</c:f>
              <c:strCache>
                <c:ptCount val="2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'[新建 XLSX 工作表.xlsx]Sheet1'!$I$2:$J$2</c:f>
              <c:numCache>
                <c:formatCode>General</c:formatCode>
                <c:ptCount val="2"/>
                <c:pt idx="0">
                  <c:v>99.64</c:v>
                </c:pt>
                <c:pt idx="1">
                  <c:v>146.23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4362511"/>
        <c:axId val="236508379"/>
      </c:barChart>
      <c:catAx>
        <c:axId val="51436251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6508379"/>
        <c:crosses val="autoZero"/>
        <c:auto val="1"/>
        <c:lblAlgn val="ctr"/>
        <c:lblOffset val="100"/>
        <c:noMultiLvlLbl val="0"/>
      </c:catAx>
      <c:valAx>
        <c:axId val="2365083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4362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3842</Words>
  <Characters>4176</Characters>
  <Lines>31</Lines>
  <Paragraphs>8</Paragraphs>
  <TotalTime>4</TotalTime>
  <ScaleCrop>false</ScaleCrop>
  <LinksUpToDate>false</LinksUpToDate>
  <CharactersWithSpaces>4278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