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黑体" w:hAnsi="黑体" w:eastAsia="黑体" w:cs="黑体"/>
          <w:sz w:val="32"/>
          <w:szCs w:val="32"/>
          <w:lang w:eastAsia="zh-CN"/>
        </w:rPr>
      </w:pPr>
      <w:r>
        <w:rPr>
          <w:rFonts w:hint="eastAsia" w:ascii="黑体" w:hAnsi="黑体" w:eastAsia="黑体" w:cs="黑体"/>
          <w:sz w:val="32"/>
          <w:szCs w:val="32"/>
          <w:lang w:eastAsia="zh-CN"/>
        </w:rPr>
        <w:t>紫阳县考核委员会办公室</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2023年</w:t>
      </w:r>
      <w:r>
        <w:rPr>
          <w:rFonts w:hint="eastAsia" w:ascii="黑体" w:hAnsi="黑体" w:eastAsia="黑体" w:cs="黑体"/>
          <w:sz w:val="32"/>
          <w:szCs w:val="32"/>
        </w:rPr>
        <w:t>部门综合预算</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目  录</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第一部分   部门概况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二、</w:t>
      </w:r>
      <w:r>
        <w:rPr>
          <w:rFonts w:hint="eastAsia" w:ascii="仿宋" w:hAnsi="仿宋" w:eastAsia="仿宋" w:cs="仿宋"/>
          <w:sz w:val="32"/>
          <w:szCs w:val="32"/>
          <w:lang w:eastAsia="zh-CN"/>
        </w:rPr>
        <w:t>2023年</w:t>
      </w:r>
      <w:r>
        <w:rPr>
          <w:rFonts w:hint="eastAsia" w:ascii="仿宋" w:hAnsi="仿宋" w:eastAsia="仿宋" w:cs="仿宋"/>
          <w:sz w:val="32"/>
          <w:szCs w:val="32"/>
        </w:rPr>
        <w:t>年度部门工作任务</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三、部门预算单位构成</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四、部门人员情况说明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五、</w:t>
      </w:r>
      <w:r>
        <w:rPr>
          <w:rFonts w:hint="eastAsia" w:ascii="仿宋" w:hAnsi="仿宋" w:eastAsia="仿宋" w:cs="仿宋"/>
          <w:sz w:val="32"/>
          <w:szCs w:val="32"/>
          <w:lang w:eastAsia="zh-CN"/>
        </w:rPr>
        <w:t>2023年</w:t>
      </w:r>
      <w:r>
        <w:rPr>
          <w:rFonts w:hint="eastAsia" w:ascii="仿宋" w:hAnsi="仿宋" w:eastAsia="仿宋" w:cs="仿宋"/>
          <w:sz w:val="32"/>
          <w:szCs w:val="32"/>
        </w:rPr>
        <w:t>部门预算收支说明</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六、部门预算“三公”经费等情况说明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八、部门政府采购情况说明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九、部门预算绩效目标说明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十、机关运行经费安排说明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十一、专业名词解释</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sz w:val="32"/>
          <w:szCs w:val="32"/>
        </w:rPr>
      </w:pPr>
      <w:r>
        <w:rPr>
          <w:rFonts w:hint="eastAsia" w:ascii="仿宋" w:hAnsi="仿宋" w:eastAsia="仿宋" w:cs="仿宋"/>
          <w:b/>
          <w:bCs/>
          <w:sz w:val="32"/>
          <w:szCs w:val="32"/>
        </w:rPr>
        <w:t>第四部分   公开报表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 w:hAnsi="仿宋" w:eastAsia="仿宋" w:cs="仿宋"/>
          <w:sz w:val="32"/>
          <w:szCs w:val="32"/>
        </w:rPr>
      </w:pPr>
      <w:r>
        <w:rPr>
          <w:rFonts w:hint="eastAsia" w:ascii="仿宋" w:hAnsi="仿宋" w:eastAsia="仿宋" w:cs="仿宋"/>
          <w:sz w:val="32"/>
          <w:szCs w:val="32"/>
        </w:rPr>
        <w:t>（具体部门预算公开报表）</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 w:hAnsi="仿宋" w:eastAsia="仿宋" w:cs="仿宋"/>
          <w:b/>
          <w:bCs/>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第一部分  部门概况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一、部门主要职责及机构设置</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3" w:firstLineChars="20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（一）部门主要职责</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1.负责市对县年度目标责任考核的组织、协调及服务工作； </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2.负责紫阳县年度目标考核实施办法的拟订完善、组织实施、督办落实； </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3.负责县考核委员会的日常工作； </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4.贯彻国家和省市关于目标责任考核工作方面的政策规定，承担组织拟订《紫阳县年度目标责任考核评价办法》，指导制定各单项工作考核实施细则； </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5.承担省、市对县年度目标考核指标任务的分解落实，做好市对县目标责任考核有关业务的衔接工作； </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6.承担年度目标任务完成情况督促检查及县委、县政府交办工作事项的督查督办； </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7.承担组织全县年度目标责任考核工作，协调解决考核工作中的具体问题； </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8.承担指导各镇、各部门、各单位开展本机关目标责任制考核工作； </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9.承担全县招商引资目标责任考核认定工作； </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10.受理有关考核工作的申诉和举报，负责组织调查和复核； </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 xml:space="preserve">11.提出综合考核等次评定及单项奖评定建议，落实奖惩兑现； </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12.建立被考核单位的年度目标责任考核档案。</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t>（二）机构设置</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本部门不设内设机构，根据本级机构改革方案，本部门 2020年更名为紫阳县考核委员会办公室，与组织部合署办公。紫阳县考核委员会办公室行政编制 5 名，设常务副主任 1 名，主任由县委组织部部长兼任。</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w:t>
      </w:r>
      <w:r>
        <w:rPr>
          <w:rFonts w:hint="eastAsia" w:ascii="仿宋_GB2312" w:hAnsi="仿宋_GB2312" w:eastAsia="仿宋_GB2312" w:cs="仿宋_GB2312"/>
          <w:b/>
          <w:bCs/>
          <w:sz w:val="32"/>
          <w:szCs w:val="32"/>
          <w:lang w:eastAsia="zh-CN"/>
        </w:rPr>
        <w:t>2023年</w:t>
      </w:r>
      <w:r>
        <w:rPr>
          <w:rFonts w:hint="eastAsia" w:ascii="仿宋_GB2312" w:hAnsi="仿宋_GB2312" w:eastAsia="仿宋_GB2312" w:cs="仿宋_GB2312"/>
          <w:b/>
          <w:bCs/>
          <w:sz w:val="32"/>
          <w:szCs w:val="32"/>
        </w:rPr>
        <w:t>度部门工作任务</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（一）重点指标</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 完成基层党建、党风廉政建设、意识形态、全面深化改革、法治建设、民主政治建设6项共性考核指标任务。</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 做好2023年度市对紫阳县目标责任考核指标任务的细化分解落实和督查指导工作。</w:t>
      </w:r>
    </w:p>
    <w:p>
      <w:pPr>
        <w:keepNext w:val="0"/>
        <w:keepLines w:val="0"/>
        <w:pageBreakBefore w:val="0"/>
        <w:kinsoku/>
        <w:wordWrap/>
        <w:overflowPunct/>
        <w:topLinePunct w:val="0"/>
        <w:autoSpaceDE/>
        <w:autoSpaceDN/>
        <w:bidi w:val="0"/>
        <w:adjustRightInd/>
        <w:snapToGrid w:val="0"/>
        <w:spacing w:line="336"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（二）重点工作</w:t>
      </w:r>
    </w:p>
    <w:p>
      <w:pPr>
        <w:keepNext w:val="0"/>
        <w:keepLines w:val="0"/>
        <w:pageBreakBefore w:val="0"/>
        <w:kinsoku/>
        <w:wordWrap/>
        <w:overflowPunct/>
        <w:topLinePunct w:val="0"/>
        <w:autoSpaceDE/>
        <w:autoSpaceDN/>
        <w:bidi w:val="0"/>
        <w:adjustRightInd/>
        <w:snapToGrid w:val="0"/>
        <w:spacing w:line="336"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1. 聚焦经济建设。</w:t>
      </w:r>
      <w:r>
        <w:rPr>
          <w:rFonts w:hint="eastAsia" w:ascii="仿宋_GB2312" w:hAnsi="仿宋_GB2312" w:eastAsia="仿宋_GB2312" w:cs="仿宋_GB2312"/>
          <w:sz w:val="32"/>
          <w:szCs w:val="32"/>
        </w:rPr>
        <w:t>充分发挥“以考促干”引导作用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茶叶产业建设、重点产业链链长制、重点项目建设及固定资产投资、招商引资、“五上”企业培育、优化提升营商环境等重要经济指标纳入各镇、县级各相关部门2023年度目标责任考核，分解目标，压实责任，严督实核，倒逼各项工作落实。</w:t>
      </w:r>
    </w:p>
    <w:p>
      <w:pPr>
        <w:keepNext w:val="0"/>
        <w:keepLines w:val="0"/>
        <w:pageBreakBefore w:val="0"/>
        <w:kinsoku/>
        <w:wordWrap/>
        <w:overflowPunct/>
        <w:topLinePunct w:val="0"/>
        <w:autoSpaceDE/>
        <w:autoSpaceDN/>
        <w:bidi w:val="0"/>
        <w:adjustRightInd/>
        <w:snapToGrid w:val="0"/>
        <w:spacing w:line="336"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2. 聚焦衔接示范。</w:t>
      </w:r>
      <w:r>
        <w:rPr>
          <w:rFonts w:hint="eastAsia" w:ascii="仿宋_GB2312" w:hAnsi="仿宋_GB2312" w:eastAsia="仿宋_GB2312" w:cs="仿宋_GB2312"/>
          <w:sz w:val="32"/>
          <w:szCs w:val="32"/>
          <w:lang w:val="en-US" w:eastAsia="zh-CN"/>
        </w:rPr>
        <w:t>按照《紫阳县2023年巩固拓展脱贫攻坚成果同乡村振兴有效衔接工作实施方案》《巩固拓展脱贫攻坚成果同乡村振兴有效衔接重点工作任务交办单1号》要求做好各项工作，</w:t>
      </w:r>
      <w:bookmarkStart w:id="0" w:name="_GoBack"/>
      <w:bookmarkEnd w:id="0"/>
      <w:r>
        <w:rPr>
          <w:rFonts w:hint="eastAsia" w:ascii="仿宋_GB2312" w:hAnsi="仿宋_GB2312" w:eastAsia="仿宋_GB2312" w:cs="仿宋_GB2312"/>
          <w:sz w:val="32"/>
          <w:szCs w:val="32"/>
          <w:lang w:val="en-US" w:eastAsia="zh-CN"/>
        </w:rPr>
        <w:t>制定2023年驻村帮扶方案、消费帮扶计划，全年为包联社区解决帮扶资金7万元以上，全面完成驻村帮扶年度工作任务。</w:t>
      </w:r>
    </w:p>
    <w:p>
      <w:pPr>
        <w:keepNext w:val="0"/>
        <w:keepLines w:val="0"/>
        <w:pageBreakBefore w:val="0"/>
        <w:kinsoku/>
        <w:wordWrap/>
        <w:overflowPunct/>
        <w:topLinePunct w:val="0"/>
        <w:autoSpaceDE/>
        <w:autoSpaceDN/>
        <w:bidi w:val="0"/>
        <w:adjustRightInd/>
        <w:snapToGrid w:val="0"/>
        <w:spacing w:line="336" w:lineRule="auto"/>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3. 聚焦作风建设。</w:t>
      </w:r>
      <w:r>
        <w:rPr>
          <w:rFonts w:hint="eastAsia" w:ascii="仿宋_GB2312" w:hAnsi="仿宋_GB2312" w:eastAsia="仿宋_GB2312" w:cs="仿宋_GB2312"/>
          <w:sz w:val="32"/>
          <w:szCs w:val="32"/>
          <w:lang w:val="en-US" w:eastAsia="zh-CN"/>
        </w:rPr>
        <w:t>扎实开展“干部作风能力提升年”活动，</w:t>
      </w:r>
      <w:r>
        <w:rPr>
          <w:rFonts w:hint="eastAsia" w:ascii="仿宋_GB2312" w:hAnsi="仿宋_GB2312" w:eastAsia="仿宋_GB2312" w:cs="仿宋_GB2312"/>
          <w:sz w:val="32"/>
          <w:szCs w:val="32"/>
        </w:rPr>
        <w:t>提名叫响“争先创优”工作标准，全面</w:t>
      </w:r>
      <w:r>
        <w:rPr>
          <w:rFonts w:hint="eastAsia" w:ascii="仿宋_GB2312" w:hAnsi="仿宋_GB2312" w:eastAsia="仿宋_GB2312" w:cs="仿宋_GB2312"/>
          <w:sz w:val="32"/>
          <w:szCs w:val="32"/>
          <w:lang w:val="en-US" w:eastAsia="zh-CN"/>
        </w:rPr>
        <w:t>提升</w:t>
      </w:r>
      <w:r>
        <w:rPr>
          <w:rFonts w:hint="eastAsia" w:ascii="仿宋_GB2312" w:hAnsi="仿宋_GB2312" w:eastAsia="仿宋_GB2312" w:cs="仿宋_GB2312"/>
          <w:sz w:val="32"/>
          <w:szCs w:val="32"/>
        </w:rPr>
        <w:t>“只争朝夕”工作效能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全力确保我县重回全市优秀行列；持续优化《年度目标责任考核评价办法》，科学设置分值权重，注重“差异考核”和“分类评价”相结合，确保考核工作务实、过程扎实、结果真实。</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3"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三、部门预算单位构成</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从预算单位构成看，本部门的部门预算包括部门本级（机关）预算。</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纳入本部门</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部门预算编制范围的</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级预算单位共有</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个，包括：</w:t>
      </w:r>
    </w:p>
    <w:tbl>
      <w:tblPr>
        <w:tblStyle w:val="5"/>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0"/>
        <w:gridCol w:w="6174"/>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6174"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870"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174" w:type="dxa"/>
            <w:vAlign w:val="center"/>
          </w:tcPr>
          <w:p>
            <w:pPr>
              <w:keepNext w:val="0"/>
              <w:keepLines w:val="0"/>
              <w:pageBreakBefore w:val="0"/>
              <w:widowControl/>
              <w:suppressLineNumbers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
              </w:rPr>
              <w:t>紫阳县考核委员会办公室部门本级（机关）</w:t>
            </w:r>
          </w:p>
        </w:tc>
        <w:tc>
          <w:tcPr>
            <w:tcW w:w="180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firstLine="0" w:firstLineChars="0"/>
              <w:jc w:val="center"/>
              <w:textAlignment w:val="auto"/>
              <w:outlineLvl w:val="9"/>
              <w:rPr>
                <w:rFonts w:hint="eastAsia"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四、部门人员情况说明</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底，本部门人员编制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jc w:val="center"/>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eastAsia="zh-CN"/>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第二部分  收支情况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w:t>
      </w:r>
      <w:r>
        <w:rPr>
          <w:rFonts w:hint="eastAsia" w:ascii="仿宋_GB2312" w:hAnsi="仿宋_GB2312" w:eastAsia="仿宋_GB2312" w:cs="仿宋_GB2312"/>
          <w:b/>
          <w:bCs/>
          <w:sz w:val="32"/>
          <w:szCs w:val="32"/>
          <w:lang w:eastAsia="zh-CN"/>
        </w:rPr>
        <w:t>2023年</w:t>
      </w:r>
      <w:r>
        <w:rPr>
          <w:rFonts w:hint="eastAsia" w:ascii="仿宋_GB2312" w:hAnsi="仿宋_GB2312" w:eastAsia="仿宋_GB2312" w:cs="仿宋_GB2312"/>
          <w:b/>
          <w:bCs/>
          <w:sz w:val="32"/>
          <w:szCs w:val="32"/>
        </w:rPr>
        <w:t>部门预算收支说明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（一）收支预算总体情况。</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按照综合预算的原则，本部门所有收入和支出均纳入部门预算管理。</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本部门预算收入</w:t>
      </w:r>
      <w:r>
        <w:rPr>
          <w:rFonts w:hint="eastAsia" w:ascii="仿宋_GB2312" w:hAnsi="仿宋_GB2312" w:eastAsia="仿宋_GB2312" w:cs="仿宋_GB2312"/>
          <w:sz w:val="32"/>
          <w:szCs w:val="32"/>
          <w:lang w:val="en-US" w:eastAsia="zh-CN"/>
        </w:rPr>
        <w:t>101.51</w:t>
      </w:r>
      <w:r>
        <w:rPr>
          <w:rFonts w:hint="eastAsia" w:ascii="仿宋_GB2312" w:hAnsi="仿宋_GB2312" w:eastAsia="仿宋_GB2312" w:cs="仿宋_GB2312"/>
          <w:sz w:val="32"/>
          <w:szCs w:val="32"/>
        </w:rPr>
        <w:t>万元，其中一般公共预算拨款收入</w:t>
      </w:r>
      <w:r>
        <w:rPr>
          <w:rFonts w:hint="eastAsia" w:ascii="仿宋_GB2312" w:hAnsi="仿宋_GB2312" w:eastAsia="仿宋_GB2312" w:cs="仿宋_GB2312"/>
          <w:sz w:val="32"/>
          <w:szCs w:val="32"/>
          <w:lang w:val="en-US" w:eastAsia="zh-CN"/>
        </w:rPr>
        <w:t>101.51</w:t>
      </w:r>
      <w:r>
        <w:rPr>
          <w:rFonts w:hint="eastAsia" w:ascii="仿宋_GB2312" w:hAnsi="仿宋_GB2312" w:eastAsia="仿宋_GB2312" w:cs="仿宋_GB2312"/>
          <w:sz w:val="32"/>
          <w:szCs w:val="32"/>
        </w:rPr>
        <w:t>万元、政府性基金拨款收入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kern w:val="0"/>
          <w:sz w:val="32"/>
          <w:szCs w:val="32"/>
          <w:lang w:val="en-US" w:eastAsia="zh-CN" w:bidi="ar"/>
        </w:rPr>
        <w:t>上级补助收入 0.00 万元、事业收入 0.00 万元、事业单位经营收入0.00 万元、对附属单位上缴收入 0.00 万元、用事业基金弥补收支差额 0.00 万元、上年结转 0.00 万元、上年实户资金余额 0.00万元、其他收入 0.00 万元，</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本部门预算收入较上年增加</w:t>
      </w:r>
      <w:r>
        <w:rPr>
          <w:rFonts w:hint="eastAsia" w:ascii="仿宋_GB2312" w:hAnsi="仿宋_GB2312" w:eastAsia="仿宋_GB2312" w:cs="仿宋_GB2312"/>
          <w:sz w:val="32"/>
          <w:szCs w:val="32"/>
          <w:lang w:val="en-US" w:eastAsia="zh-CN"/>
        </w:rPr>
        <w:t>5.15</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color w:val="000000"/>
          <w:kern w:val="0"/>
          <w:sz w:val="32"/>
          <w:szCs w:val="32"/>
          <w:lang w:val="en-US" w:eastAsia="zh-CN" w:bidi="ar"/>
        </w:rPr>
        <w:t xml:space="preserve"> 2023年人员工资有所调整，人员经费支出增加；</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本部门预算支出</w:t>
      </w:r>
      <w:r>
        <w:rPr>
          <w:rFonts w:hint="eastAsia" w:ascii="仿宋_GB2312" w:hAnsi="仿宋_GB2312" w:eastAsia="仿宋_GB2312" w:cs="仿宋_GB2312"/>
          <w:sz w:val="32"/>
          <w:szCs w:val="32"/>
          <w:lang w:val="en-US" w:eastAsia="zh-CN"/>
        </w:rPr>
        <w:t>101.51</w:t>
      </w:r>
      <w:r>
        <w:rPr>
          <w:rFonts w:hint="eastAsia" w:ascii="仿宋_GB2312" w:hAnsi="仿宋_GB2312" w:eastAsia="仿宋_GB2312" w:cs="仿宋_GB2312"/>
          <w:sz w:val="32"/>
          <w:szCs w:val="32"/>
        </w:rPr>
        <w:t>万元，其中一般公共预算拨款支出</w:t>
      </w:r>
      <w:r>
        <w:rPr>
          <w:rFonts w:hint="eastAsia" w:ascii="仿宋_GB2312" w:hAnsi="仿宋_GB2312" w:eastAsia="仿宋_GB2312" w:cs="仿宋_GB2312"/>
          <w:sz w:val="32"/>
          <w:szCs w:val="32"/>
          <w:lang w:val="en-US" w:eastAsia="zh-CN"/>
        </w:rPr>
        <w:t>101.51</w:t>
      </w:r>
      <w:r>
        <w:rPr>
          <w:rFonts w:hint="eastAsia" w:ascii="仿宋_GB2312" w:hAnsi="仿宋_GB2312" w:eastAsia="仿宋_GB2312" w:cs="仿宋_GB2312"/>
          <w:sz w:val="32"/>
          <w:szCs w:val="32"/>
        </w:rPr>
        <w:t>万元、政府性基金拨款支出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kern w:val="0"/>
          <w:sz w:val="32"/>
          <w:szCs w:val="32"/>
          <w:lang w:val="en-US" w:eastAsia="zh-CN" w:bidi="ar"/>
        </w:rPr>
        <w:t>事业收入 0.00 万元、事业单位经营收入 0.00 万元、对附属单位上缴收入 0.00 万元、上年实户资金余额 0.00 万元、其他收入 0.00 万元、上年结转 0.00 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本部门预算支出较上年增加</w:t>
      </w:r>
      <w:r>
        <w:rPr>
          <w:rFonts w:hint="eastAsia" w:ascii="仿宋_GB2312" w:hAnsi="仿宋_GB2312" w:eastAsia="仿宋_GB2312" w:cs="仿宋_GB2312"/>
          <w:sz w:val="32"/>
          <w:szCs w:val="32"/>
          <w:lang w:val="en-US" w:eastAsia="zh-CN"/>
        </w:rPr>
        <w:t>5.15</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color w:val="000000"/>
          <w:kern w:val="0"/>
          <w:sz w:val="32"/>
          <w:szCs w:val="32"/>
          <w:lang w:val="en-US" w:eastAsia="zh-CN" w:bidi="ar"/>
        </w:rPr>
        <w:t xml:space="preserve"> 2023年人员工资有所调整，人员经费支出增加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（二）财政拨款收支情况。</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本部门财政拨款收入</w:t>
      </w:r>
      <w:r>
        <w:rPr>
          <w:rFonts w:hint="eastAsia" w:ascii="仿宋_GB2312" w:hAnsi="仿宋_GB2312" w:eastAsia="仿宋_GB2312" w:cs="仿宋_GB2312"/>
          <w:sz w:val="32"/>
          <w:szCs w:val="32"/>
          <w:lang w:val="en-US" w:eastAsia="zh-CN"/>
        </w:rPr>
        <w:t>101.51</w:t>
      </w:r>
      <w:r>
        <w:rPr>
          <w:rFonts w:hint="eastAsia" w:ascii="仿宋_GB2312" w:hAnsi="仿宋_GB2312" w:eastAsia="仿宋_GB2312" w:cs="仿宋_GB2312"/>
          <w:sz w:val="32"/>
          <w:szCs w:val="32"/>
        </w:rPr>
        <w:t>万元，其中一般公共预算拨款收入</w:t>
      </w:r>
      <w:r>
        <w:rPr>
          <w:rFonts w:hint="eastAsia" w:ascii="仿宋_GB2312" w:hAnsi="仿宋_GB2312" w:eastAsia="仿宋_GB2312" w:cs="仿宋_GB2312"/>
          <w:sz w:val="32"/>
          <w:szCs w:val="32"/>
          <w:lang w:val="en-US" w:eastAsia="zh-CN"/>
        </w:rPr>
        <w:t>101.51</w:t>
      </w:r>
      <w:r>
        <w:rPr>
          <w:rFonts w:hint="eastAsia" w:ascii="仿宋_GB2312" w:hAnsi="仿宋_GB2312" w:eastAsia="仿宋_GB2312" w:cs="仿宋_GB2312"/>
          <w:sz w:val="32"/>
          <w:szCs w:val="32"/>
        </w:rPr>
        <w:t>万元、政府性基金拨款收入</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万元、国有资本经营预算收入</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color w:val="000000"/>
          <w:kern w:val="0"/>
          <w:sz w:val="32"/>
          <w:szCs w:val="32"/>
          <w:lang w:val="en-US" w:eastAsia="zh-CN" w:bidi="ar"/>
        </w:rPr>
        <w:t>上年结转 0.00 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本部门财政拨款收入较上年增加</w:t>
      </w:r>
      <w:r>
        <w:rPr>
          <w:rFonts w:hint="eastAsia" w:ascii="仿宋_GB2312" w:hAnsi="仿宋_GB2312" w:eastAsia="仿宋_GB2312" w:cs="仿宋_GB2312"/>
          <w:sz w:val="32"/>
          <w:szCs w:val="32"/>
          <w:lang w:val="en-US" w:eastAsia="zh-CN"/>
        </w:rPr>
        <w:t>5.15</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color w:val="000000"/>
          <w:kern w:val="0"/>
          <w:sz w:val="32"/>
          <w:szCs w:val="32"/>
          <w:lang w:val="en-US" w:eastAsia="zh-CN" w:bidi="ar"/>
        </w:rPr>
        <w:t>2023年人员工资有所调整，人员经费支出增加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本部门财政拨款支出</w:t>
      </w:r>
      <w:r>
        <w:rPr>
          <w:rFonts w:hint="eastAsia" w:ascii="仿宋_GB2312" w:hAnsi="仿宋_GB2312" w:eastAsia="仿宋_GB2312" w:cs="仿宋_GB2312"/>
          <w:sz w:val="32"/>
          <w:szCs w:val="32"/>
          <w:lang w:val="en-US" w:eastAsia="zh-CN"/>
        </w:rPr>
        <w:t>101.51</w:t>
      </w:r>
      <w:r>
        <w:rPr>
          <w:rFonts w:hint="eastAsia" w:ascii="仿宋_GB2312" w:hAnsi="仿宋_GB2312" w:eastAsia="仿宋_GB2312" w:cs="仿宋_GB2312"/>
          <w:sz w:val="32"/>
          <w:szCs w:val="32"/>
        </w:rPr>
        <w:t>万元，其中一般公共预算拨款支出</w:t>
      </w:r>
      <w:r>
        <w:rPr>
          <w:rFonts w:hint="eastAsia" w:ascii="仿宋_GB2312" w:hAnsi="仿宋_GB2312" w:eastAsia="仿宋_GB2312" w:cs="仿宋_GB2312"/>
          <w:sz w:val="32"/>
          <w:szCs w:val="32"/>
          <w:lang w:val="en-US" w:eastAsia="zh-CN"/>
        </w:rPr>
        <w:t>101.51</w:t>
      </w:r>
      <w:r>
        <w:rPr>
          <w:rFonts w:hint="eastAsia" w:ascii="仿宋_GB2312" w:hAnsi="仿宋_GB2312" w:eastAsia="仿宋_GB2312" w:cs="仿宋_GB2312"/>
          <w:sz w:val="32"/>
          <w:szCs w:val="32"/>
        </w:rPr>
        <w:t>万元、政府性基金拨款支出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国有资本经营预算收入</w:t>
      </w:r>
      <w:r>
        <w:rPr>
          <w:rFonts w:hint="eastAsia" w:ascii="仿宋_GB2312" w:hAnsi="仿宋_GB2312" w:eastAsia="仿宋_GB2312" w:cs="仿宋_GB2312"/>
          <w:sz w:val="32"/>
          <w:szCs w:val="32"/>
          <w:lang w:val="en-US" w:eastAsia="zh-CN"/>
        </w:rPr>
        <w:t>0万元、</w:t>
      </w:r>
      <w:r>
        <w:rPr>
          <w:rFonts w:hint="eastAsia" w:ascii="仿宋_GB2312" w:hAnsi="仿宋_GB2312" w:eastAsia="仿宋_GB2312" w:cs="仿宋_GB2312"/>
          <w:color w:val="000000"/>
          <w:kern w:val="0"/>
          <w:sz w:val="32"/>
          <w:szCs w:val="32"/>
          <w:lang w:val="en-US" w:eastAsia="zh-CN" w:bidi="ar"/>
        </w:rPr>
        <w:t>上年结转 0.00 万元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本部门财政拨款支出较上年增加</w:t>
      </w:r>
      <w:r>
        <w:rPr>
          <w:rFonts w:hint="eastAsia" w:ascii="仿宋_GB2312" w:hAnsi="仿宋_GB2312" w:eastAsia="仿宋_GB2312" w:cs="仿宋_GB2312"/>
          <w:sz w:val="32"/>
          <w:szCs w:val="32"/>
          <w:lang w:val="en-US" w:eastAsia="zh-CN"/>
        </w:rPr>
        <w:t>5.15</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color w:val="000000"/>
          <w:kern w:val="0"/>
          <w:sz w:val="32"/>
          <w:szCs w:val="32"/>
          <w:lang w:val="en-US" w:eastAsia="zh-CN" w:bidi="ar"/>
        </w:rPr>
        <w:t>2023年人员工资有所调整，人员经费支出增加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（三）一般公共预算拨款支出明细情况。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一般公共预算</w:t>
      </w:r>
      <w:r>
        <w:rPr>
          <w:rFonts w:hint="eastAsia" w:ascii="仿宋_GB2312" w:hAnsi="仿宋_GB2312" w:eastAsia="仿宋_GB2312" w:cs="仿宋_GB2312"/>
          <w:sz w:val="32"/>
          <w:szCs w:val="32"/>
          <w:highlight w:val="none"/>
          <w:shd w:val="clear" w:color="auto" w:fill="auto"/>
        </w:rPr>
        <w:t>当年</w:t>
      </w:r>
      <w:r>
        <w:rPr>
          <w:rFonts w:hint="eastAsia" w:ascii="仿宋_GB2312" w:hAnsi="仿宋_GB2312" w:eastAsia="仿宋_GB2312" w:cs="仿宋_GB2312"/>
          <w:sz w:val="32"/>
          <w:szCs w:val="32"/>
        </w:rPr>
        <w:t>拨款规模变化情况。</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本部门当年一般公共预算拨款支出</w:t>
      </w:r>
      <w:r>
        <w:rPr>
          <w:rFonts w:hint="eastAsia" w:ascii="仿宋_GB2312" w:hAnsi="仿宋_GB2312" w:eastAsia="仿宋_GB2312" w:cs="仿宋_GB2312"/>
          <w:sz w:val="32"/>
          <w:szCs w:val="32"/>
          <w:lang w:val="en-US" w:eastAsia="zh-CN"/>
        </w:rPr>
        <w:t>101.51</w:t>
      </w:r>
      <w:r>
        <w:rPr>
          <w:rFonts w:hint="eastAsia" w:ascii="仿宋_GB2312" w:hAnsi="仿宋_GB2312" w:eastAsia="仿宋_GB2312" w:cs="仿宋_GB2312"/>
          <w:sz w:val="32"/>
          <w:szCs w:val="32"/>
        </w:rPr>
        <w:t>万元，较上年增加（减少）</w:t>
      </w:r>
      <w:r>
        <w:rPr>
          <w:rFonts w:hint="eastAsia" w:ascii="仿宋_GB2312" w:hAnsi="仿宋_GB2312" w:eastAsia="仿宋_GB2312" w:cs="仿宋_GB2312"/>
          <w:sz w:val="32"/>
          <w:szCs w:val="32"/>
          <w:lang w:val="en-US" w:eastAsia="zh-CN"/>
        </w:rPr>
        <w:t>5.15</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color w:val="000000"/>
          <w:kern w:val="0"/>
          <w:sz w:val="32"/>
          <w:szCs w:val="32"/>
          <w:lang w:val="en-US" w:eastAsia="zh-CN" w:bidi="ar"/>
        </w:rPr>
        <w:t>2023年人员工资有所调整，人员经费支出增加</w:t>
      </w:r>
      <w:r>
        <w:rPr>
          <w:rFonts w:hint="eastAsia" w:ascii="仿宋_GB2312" w:hAnsi="仿宋_GB2312" w:eastAsia="仿宋_GB2312" w:cs="仿宋_GB2312"/>
          <w:sz w:val="32"/>
          <w:szCs w:val="32"/>
        </w:rPr>
        <w:t>。</w:t>
      </w:r>
    </w:p>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eastAsia="宋体"/>
          <w:lang w:eastAsia="zh-CN"/>
        </w:rPr>
      </w:pPr>
      <w:r>
        <w:rPr>
          <w:rFonts w:hint="eastAsia" w:eastAsia="宋体"/>
          <w:lang w:eastAsia="zh-CN"/>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keepNext w:val="0"/>
        <w:keepLines w:val="0"/>
        <w:pageBreakBefore w:val="0"/>
        <w:widowControl w:val="0"/>
        <w:numPr>
          <w:ilvl w:val="0"/>
          <w:numId w:val="1"/>
        </w:numPr>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支出按</w:t>
      </w:r>
      <w:r>
        <w:rPr>
          <w:rFonts w:hint="eastAsia" w:ascii="仿宋_GB2312" w:hAnsi="仿宋_GB2312" w:eastAsia="仿宋_GB2312" w:cs="仿宋_GB2312"/>
          <w:sz w:val="32"/>
          <w:szCs w:val="32"/>
          <w:highlight w:val="none"/>
        </w:rPr>
        <w:t>功能</w:t>
      </w:r>
      <w:r>
        <w:rPr>
          <w:rFonts w:hint="eastAsia" w:ascii="仿宋_GB2312" w:hAnsi="仿宋_GB2312" w:eastAsia="仿宋_GB2312" w:cs="仿宋_GB2312"/>
          <w:sz w:val="32"/>
          <w:szCs w:val="32"/>
        </w:rPr>
        <w:t>科目分类的明细情况。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当年一般公共预算支出</w:t>
      </w:r>
      <w:r>
        <w:rPr>
          <w:rFonts w:hint="eastAsia" w:ascii="仿宋_GB2312" w:hAnsi="仿宋_GB2312" w:eastAsia="仿宋_GB2312" w:cs="仿宋_GB2312"/>
          <w:sz w:val="32"/>
          <w:szCs w:val="32"/>
          <w:lang w:val="en-US" w:eastAsia="zh-CN"/>
        </w:rPr>
        <w:t>101.51</w:t>
      </w:r>
      <w:r>
        <w:rPr>
          <w:rFonts w:hint="eastAsia" w:ascii="仿宋_GB2312" w:hAnsi="仿宋_GB2312" w:eastAsia="仿宋_GB2312" w:cs="仿宋_GB2312"/>
          <w:sz w:val="32"/>
          <w:szCs w:val="32"/>
        </w:rPr>
        <w:t>万元，其中：</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（1）行政运行（2010</w:t>
      </w:r>
      <w:r>
        <w:rPr>
          <w:rFonts w:hint="eastAsia" w:ascii="仿宋_GB2312" w:hAnsi="仿宋_GB2312" w:eastAsia="仿宋_GB2312" w:cs="仿宋_GB2312"/>
          <w:sz w:val="32"/>
          <w:szCs w:val="32"/>
          <w:lang w:val="en-US" w:eastAsia="zh-CN"/>
        </w:rPr>
        <w:t>301</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87.03</w:t>
      </w:r>
      <w:r>
        <w:rPr>
          <w:rFonts w:hint="eastAsia" w:ascii="仿宋_GB2312" w:hAnsi="仿宋_GB2312" w:eastAsia="仿宋_GB2312" w:cs="仿宋_GB2312"/>
          <w:sz w:val="32"/>
          <w:szCs w:val="32"/>
        </w:rPr>
        <w:t>万元，较上年增加</w:t>
      </w:r>
      <w:r>
        <w:rPr>
          <w:rFonts w:hint="eastAsia" w:ascii="仿宋_GB2312" w:hAnsi="仿宋_GB2312" w:eastAsia="仿宋_GB2312" w:cs="仿宋_GB2312"/>
          <w:sz w:val="32"/>
          <w:szCs w:val="32"/>
          <w:lang w:val="en-US" w:eastAsia="zh-CN"/>
        </w:rPr>
        <w:t>3.65</w:t>
      </w:r>
      <w:r>
        <w:rPr>
          <w:rFonts w:hint="eastAsia" w:ascii="仿宋_GB2312" w:hAnsi="仿宋_GB2312" w:eastAsia="仿宋_GB2312" w:cs="仿宋_GB2312"/>
          <w:sz w:val="32"/>
          <w:szCs w:val="32"/>
        </w:rPr>
        <w:t>万元，原因是</w:t>
      </w:r>
      <w:r>
        <w:rPr>
          <w:rFonts w:hint="eastAsia" w:ascii="仿宋_GB2312" w:hAnsi="仿宋_GB2312" w:eastAsia="仿宋_GB2312" w:cs="仿宋_GB2312"/>
          <w:color w:val="000000"/>
          <w:kern w:val="0"/>
          <w:sz w:val="32"/>
          <w:szCs w:val="32"/>
          <w:lang w:val="en-US" w:eastAsia="zh-CN" w:bidi="ar"/>
        </w:rPr>
        <w:t>2023年人员工资有所调整，人员经费支出增加</w:t>
      </w:r>
      <w:r>
        <w:rPr>
          <w:rFonts w:hint="eastAsia" w:ascii="仿宋_GB2312" w:hAnsi="仿宋_GB2312" w:eastAsia="仿宋_GB2312" w:cs="仿宋_GB2312"/>
          <w:sz w:val="32"/>
          <w:szCs w:val="32"/>
        </w:rPr>
        <w:t>。</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kern w:val="0"/>
          <w:sz w:val="32"/>
          <w:szCs w:val="32"/>
          <w:lang w:val="en-US" w:eastAsia="zh-CN" w:bidi="ar"/>
        </w:rPr>
        <w:t>机关事业单位基本养老保险缴费支出（2080505）6.48万元，较上年增加 0.85 万元，原因是人员工资变动，缴费基数增加；</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color w:val="000000"/>
          <w:kern w:val="0"/>
          <w:sz w:val="32"/>
          <w:szCs w:val="32"/>
          <w:lang w:val="en-US" w:eastAsia="zh-CN" w:bidi="ar"/>
        </w:rPr>
        <w:t>行政单位医疗（2101101）3.18 万元，较上年增加 0.43万元，原因是人员工资变动，缴费基数增加；</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sz w:val="32"/>
          <w:szCs w:val="32"/>
        </w:rPr>
        <w:t>（4）</w:t>
      </w:r>
      <w:r>
        <w:rPr>
          <w:rFonts w:hint="eastAsia" w:ascii="仿宋_GB2312" w:hAnsi="仿宋_GB2312" w:eastAsia="仿宋_GB2312" w:cs="仿宋_GB2312"/>
          <w:color w:val="000000"/>
          <w:kern w:val="0"/>
          <w:sz w:val="32"/>
          <w:szCs w:val="32"/>
          <w:lang w:val="en-US" w:eastAsia="zh-CN" w:bidi="ar"/>
        </w:rPr>
        <w:t>住房公积金（2210201）4.82万元，较上年增加 0.22万元，原因是人员工资变动，缴费基数增加。</w:t>
      </w:r>
    </w:p>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kern w:val="0"/>
          <w:sz w:val="32"/>
          <w:szCs w:val="32"/>
          <w:lang w:val="en-US" w:eastAsia="zh-CN" w:bidi="ar"/>
        </w:rPr>
        <w:drawing>
          <wp:inline distT="0" distB="0" distL="114300" distR="114300">
            <wp:extent cx="5080000" cy="3810000"/>
            <wp:effectExtent l="4445" t="4445" r="20955" b="14605"/>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pStyle w:val="3"/>
        <w:rPr>
          <w:rFonts w:hint="eastAsia" w:ascii="仿宋_GB2312" w:hAnsi="仿宋_GB2312" w:eastAsia="仿宋_GB2312" w:cs="仿宋_GB2312"/>
          <w:color w:val="000000"/>
          <w:kern w:val="0"/>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w:t>
      </w:r>
      <w:r>
        <w:rPr>
          <w:rFonts w:hint="eastAsia" w:ascii="仿宋_GB2312" w:hAnsi="仿宋_GB2312" w:eastAsia="仿宋_GB2312" w:cs="仿宋_GB2312"/>
          <w:sz w:val="32"/>
          <w:szCs w:val="32"/>
        </w:rPr>
        <w:t>支出按</w:t>
      </w:r>
      <w:r>
        <w:rPr>
          <w:rFonts w:hint="eastAsia" w:ascii="仿宋_GB2312" w:hAnsi="仿宋_GB2312" w:eastAsia="仿宋_GB2312" w:cs="仿宋_GB2312"/>
          <w:sz w:val="32"/>
          <w:szCs w:val="32"/>
          <w:highlight w:val="none"/>
        </w:rPr>
        <w:t>经济</w:t>
      </w:r>
      <w:r>
        <w:rPr>
          <w:rFonts w:hint="eastAsia" w:ascii="仿宋_GB2312" w:hAnsi="仿宋_GB2312" w:eastAsia="仿宋_GB2312" w:cs="仿宋_GB2312"/>
          <w:sz w:val="32"/>
          <w:szCs w:val="32"/>
        </w:rPr>
        <w:t>科目分类的明细情况。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（1）按照</w:t>
      </w:r>
      <w:r>
        <w:rPr>
          <w:rFonts w:hint="eastAsia" w:ascii="仿宋_GB2312" w:hAnsi="仿宋_GB2312" w:eastAsia="仿宋_GB2312" w:cs="仿宋_GB2312"/>
          <w:sz w:val="32"/>
          <w:szCs w:val="32"/>
          <w:highlight w:val="none"/>
        </w:rPr>
        <w:t>部门预算</w:t>
      </w:r>
      <w:r>
        <w:rPr>
          <w:rFonts w:hint="eastAsia" w:ascii="仿宋_GB2312" w:hAnsi="仿宋_GB2312" w:eastAsia="仿宋_GB2312" w:cs="仿宋_GB2312"/>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本部门当年一般公共预算支出</w:t>
      </w:r>
      <w:r>
        <w:rPr>
          <w:rFonts w:hint="eastAsia" w:ascii="仿宋_GB2312" w:hAnsi="仿宋_GB2312" w:eastAsia="仿宋_GB2312" w:cs="仿宋_GB2312"/>
          <w:sz w:val="32"/>
          <w:szCs w:val="32"/>
          <w:lang w:val="en-US" w:eastAsia="zh-CN"/>
        </w:rPr>
        <w:t>101.51</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工资福利支出（301）</w:t>
      </w:r>
      <w:r>
        <w:rPr>
          <w:rFonts w:hint="eastAsia" w:ascii="仿宋_GB2312" w:hAnsi="仿宋_GB2312" w:eastAsia="仿宋_GB2312" w:cs="仿宋_GB2312"/>
          <w:sz w:val="32"/>
          <w:szCs w:val="32"/>
          <w:lang w:val="en-US" w:eastAsia="zh-CN"/>
        </w:rPr>
        <w:t>57.87</w:t>
      </w:r>
      <w:r>
        <w:rPr>
          <w:rFonts w:hint="eastAsia" w:ascii="仿宋_GB2312" w:hAnsi="仿宋_GB2312" w:eastAsia="仿宋_GB2312" w:cs="仿宋_GB2312"/>
          <w:sz w:val="32"/>
          <w:szCs w:val="32"/>
        </w:rPr>
        <w:t>万元，较上年增加</w:t>
      </w:r>
      <w:r>
        <w:rPr>
          <w:rFonts w:hint="eastAsia" w:ascii="仿宋_GB2312" w:hAnsi="仿宋_GB2312" w:eastAsia="仿宋_GB2312" w:cs="仿宋_GB2312"/>
          <w:sz w:val="32"/>
          <w:szCs w:val="32"/>
          <w:lang w:val="en-US" w:eastAsia="zh-CN"/>
        </w:rPr>
        <w:t>8.29</w:t>
      </w:r>
      <w:r>
        <w:rPr>
          <w:rFonts w:hint="eastAsia" w:ascii="仿宋_GB2312" w:hAnsi="仿宋_GB2312" w:eastAsia="仿宋_GB2312" w:cs="仿宋_GB2312"/>
          <w:sz w:val="32"/>
          <w:szCs w:val="32"/>
        </w:rPr>
        <w:t>万元，原因是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2023年人员工资有所调整，另外2023年公务交通补贴列入人员经费支出中，人员经费支出增加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商品和服务支出（302）</w:t>
      </w:r>
      <w:r>
        <w:rPr>
          <w:rFonts w:hint="eastAsia" w:ascii="仿宋_GB2312" w:hAnsi="仿宋_GB2312" w:eastAsia="仿宋_GB2312" w:cs="仿宋_GB2312"/>
          <w:sz w:val="32"/>
          <w:szCs w:val="32"/>
          <w:lang w:val="en-US" w:eastAsia="zh-CN"/>
        </w:rPr>
        <w:t>43.16</w:t>
      </w:r>
      <w:r>
        <w:rPr>
          <w:rFonts w:hint="eastAsia" w:ascii="仿宋_GB2312" w:hAnsi="仿宋_GB2312" w:eastAsia="仿宋_GB2312" w:cs="仿宋_GB2312"/>
          <w:sz w:val="32"/>
          <w:szCs w:val="32"/>
        </w:rPr>
        <w:t>万元，较上年减少</w:t>
      </w: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eastAsia="zh-CN"/>
        </w:rPr>
        <w:t>勤俭节约，严格控制经费支出，专项业务经费预算减少</w:t>
      </w:r>
      <w:r>
        <w:rPr>
          <w:rFonts w:hint="eastAsia" w:ascii="仿宋_GB2312" w:hAnsi="仿宋_GB2312" w:eastAsia="仿宋_GB2312" w:cs="仿宋_GB2312"/>
          <w:sz w:val="32"/>
          <w:szCs w:val="32"/>
          <w:lang w:val="en-US" w:eastAsia="zh-CN"/>
        </w:rPr>
        <w:t>3万元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sz w:val="32"/>
          <w:szCs w:val="32"/>
        </w:rPr>
        <w:t>对个人和家庭的补助支出（303）</w:t>
      </w:r>
      <w:r>
        <w:rPr>
          <w:rFonts w:hint="eastAsia" w:ascii="仿宋_GB2312" w:hAnsi="仿宋_GB2312" w:eastAsia="仿宋_GB2312" w:cs="仿宋_GB2312"/>
          <w:sz w:val="32"/>
          <w:szCs w:val="32"/>
          <w:lang w:val="en-US" w:eastAsia="zh-CN"/>
        </w:rPr>
        <w:t>0.48</w:t>
      </w:r>
      <w:r>
        <w:rPr>
          <w:rFonts w:hint="eastAsia" w:ascii="仿宋_GB2312" w:hAnsi="仿宋_GB2312" w:eastAsia="仿宋_GB2312" w:cs="仿宋_GB2312"/>
          <w:sz w:val="32"/>
          <w:szCs w:val="32"/>
        </w:rPr>
        <w:t>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与上年相比持平无变化。</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pageBreakBefore w:val="0"/>
        <w:widowControl w:val="0"/>
        <w:numPr>
          <w:ilvl w:val="0"/>
          <w:numId w:val="2"/>
        </w:numPr>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highlight w:val="none"/>
        </w:rPr>
        <w:t>政府预算</w:t>
      </w:r>
      <w:r>
        <w:rPr>
          <w:rFonts w:hint="eastAsia" w:ascii="仿宋_GB2312" w:hAnsi="仿宋_GB2312" w:eastAsia="仿宋_GB2312" w:cs="仿宋_GB2312"/>
          <w:sz w:val="32"/>
          <w:szCs w:val="32"/>
        </w:rPr>
        <w:t>支出经济分类的类级科目说明。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本部门当年一般公共预算支出</w:t>
      </w:r>
      <w:r>
        <w:rPr>
          <w:rFonts w:hint="eastAsia" w:ascii="仿宋_GB2312" w:hAnsi="仿宋_GB2312" w:eastAsia="仿宋_GB2312" w:cs="仿宋_GB2312"/>
          <w:sz w:val="32"/>
          <w:szCs w:val="32"/>
          <w:lang w:val="en-US" w:eastAsia="zh-CN"/>
        </w:rPr>
        <w:t>101.51</w:t>
      </w:r>
      <w:r>
        <w:rPr>
          <w:rFonts w:hint="eastAsia" w:ascii="仿宋_GB2312" w:hAnsi="仿宋_GB2312" w:eastAsia="仿宋_GB2312" w:cs="仿宋_GB2312"/>
          <w:sz w:val="32"/>
          <w:szCs w:val="32"/>
        </w:rPr>
        <w:t>万元，其中：</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机关工资福利支出（501）</w:t>
      </w:r>
      <w:r>
        <w:rPr>
          <w:rFonts w:hint="eastAsia" w:ascii="仿宋_GB2312" w:hAnsi="仿宋_GB2312" w:eastAsia="仿宋_GB2312" w:cs="仿宋_GB2312"/>
          <w:sz w:val="32"/>
          <w:szCs w:val="32"/>
          <w:lang w:val="en-US" w:eastAsia="zh-CN"/>
        </w:rPr>
        <w:t>57.87</w:t>
      </w:r>
      <w:r>
        <w:rPr>
          <w:rFonts w:hint="eastAsia" w:ascii="仿宋_GB2312" w:hAnsi="仿宋_GB2312" w:eastAsia="仿宋_GB2312" w:cs="仿宋_GB2312"/>
          <w:sz w:val="32"/>
          <w:szCs w:val="32"/>
        </w:rPr>
        <w:t>万元，较上年增加</w:t>
      </w:r>
      <w:r>
        <w:rPr>
          <w:rFonts w:hint="eastAsia" w:ascii="仿宋_GB2312" w:hAnsi="仿宋_GB2312" w:eastAsia="仿宋_GB2312" w:cs="仿宋_GB2312"/>
          <w:sz w:val="32"/>
          <w:szCs w:val="32"/>
          <w:lang w:val="en-US" w:eastAsia="zh-CN"/>
        </w:rPr>
        <w:t>8.29</w:t>
      </w:r>
      <w:r>
        <w:rPr>
          <w:rFonts w:hint="eastAsia" w:ascii="仿宋_GB2312" w:hAnsi="仿宋_GB2312" w:eastAsia="仿宋_GB2312" w:cs="仿宋_GB2312"/>
          <w:sz w:val="32"/>
          <w:szCs w:val="32"/>
        </w:rPr>
        <w:t>万元，原因是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2023年人员工资有所调整，另外2023年公务交通补贴列入人员经费支出中，人员经费支出增加</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机关商品和服务支出（502）</w:t>
      </w:r>
      <w:r>
        <w:rPr>
          <w:rFonts w:hint="eastAsia" w:ascii="仿宋_GB2312" w:hAnsi="仿宋_GB2312" w:eastAsia="仿宋_GB2312" w:cs="仿宋_GB2312"/>
          <w:sz w:val="32"/>
          <w:szCs w:val="32"/>
          <w:lang w:val="en-US" w:eastAsia="zh-CN"/>
        </w:rPr>
        <w:t>43.16</w:t>
      </w:r>
      <w:r>
        <w:rPr>
          <w:rFonts w:hint="eastAsia" w:ascii="仿宋_GB2312" w:hAnsi="仿宋_GB2312" w:eastAsia="仿宋_GB2312" w:cs="仿宋_GB2312"/>
          <w:sz w:val="32"/>
          <w:szCs w:val="32"/>
        </w:rPr>
        <w:t>万元，较上年减少</w:t>
      </w:r>
      <w:r>
        <w:rPr>
          <w:rFonts w:hint="eastAsia" w:ascii="仿宋_GB2312" w:hAnsi="仿宋_GB2312" w:eastAsia="仿宋_GB2312" w:cs="仿宋_GB2312"/>
          <w:sz w:val="32"/>
          <w:szCs w:val="32"/>
          <w:lang w:val="en-US" w:eastAsia="zh-CN"/>
        </w:rPr>
        <w:t>3.14</w:t>
      </w:r>
      <w:r>
        <w:rPr>
          <w:rFonts w:hint="eastAsia" w:ascii="仿宋_GB2312" w:hAnsi="仿宋_GB2312" w:eastAsia="仿宋_GB2312" w:cs="仿宋_GB2312"/>
          <w:sz w:val="32"/>
          <w:szCs w:val="32"/>
        </w:rPr>
        <w:t>万元，原因是</w:t>
      </w:r>
      <w:r>
        <w:rPr>
          <w:rFonts w:hint="eastAsia" w:ascii="仿宋_GB2312" w:hAnsi="仿宋_GB2312" w:eastAsia="仿宋_GB2312" w:cs="仿宋_GB2312"/>
          <w:sz w:val="32"/>
          <w:szCs w:val="32"/>
          <w:lang w:eastAsia="zh-CN"/>
        </w:rPr>
        <w:t>勤俭节约，严格控制经费支出，专项业务经费预算减少</w:t>
      </w:r>
      <w:r>
        <w:rPr>
          <w:rFonts w:hint="eastAsia" w:ascii="仿宋_GB2312" w:hAnsi="仿宋_GB2312" w:eastAsia="仿宋_GB2312" w:cs="仿宋_GB2312"/>
          <w:sz w:val="32"/>
          <w:szCs w:val="32"/>
          <w:lang w:val="en-US" w:eastAsia="zh-CN"/>
        </w:rPr>
        <w:t>3万元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对个人和家庭的补助支出（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509</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0.48</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与上年相比持平无变化。</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jc w:val="center"/>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0" w:firstLineChars="0"/>
        <w:jc w:val="center"/>
        <w:textAlignment w:val="auto"/>
        <w:outlineLvl w:val="9"/>
        <w:rPr>
          <w:rFonts w:hint="eastAsia" w:ascii="仿宋_GB2312" w:hAnsi="仿宋_GB2312" w:eastAsia="仿宋_GB2312" w:cs="仿宋_GB2312"/>
          <w:b/>
          <w:bCs/>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结转财政资金一般公共预算拨款支出情况。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2022年</w:t>
      </w:r>
      <w:r>
        <w:rPr>
          <w:rFonts w:hint="eastAsia" w:ascii="仿宋_GB2312" w:hAnsi="仿宋_GB2312" w:eastAsia="仿宋_GB2312" w:cs="仿宋_GB2312"/>
          <w:sz w:val="32"/>
          <w:szCs w:val="32"/>
          <w:highlight w:val="none"/>
        </w:rPr>
        <w:t>结转的一般公共预算拨款资金支出。</w:t>
      </w:r>
    </w:p>
    <w:p>
      <w:pPr>
        <w:keepNext w:val="0"/>
        <w:keepLines w:val="0"/>
        <w:pageBreakBefore w:val="0"/>
        <w:widowControl w:val="0"/>
        <w:numPr>
          <w:ilvl w:val="0"/>
          <w:numId w:val="3"/>
        </w:numPr>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政府性基金预算支出情况。</w:t>
      </w:r>
    </w:p>
    <w:p>
      <w:pPr>
        <w:keepNext w:val="0"/>
        <w:keepLines w:val="0"/>
        <w:pageBreakBefore w:val="0"/>
        <w:widowControl w:val="0"/>
        <w:numPr>
          <w:ilvl w:val="0"/>
          <w:numId w:val="4"/>
        </w:numPr>
        <w:kinsoku/>
        <w:wordWrap/>
        <w:overflowPunct/>
        <w:topLinePunct w:val="0"/>
        <w:autoSpaceDE/>
        <w:autoSpaceDN/>
        <w:bidi w:val="0"/>
        <w:adjustRightInd/>
        <w:snapToGrid w:val="0"/>
        <w:spacing w:line="336" w:lineRule="auto"/>
        <w:ind w:firstLine="643" w:firstLineChars="20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当年政府性基金预算支出情况。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本部门无当年政府性基金预算收支，并已公开空表。</w:t>
      </w:r>
    </w:p>
    <w:p>
      <w:pPr>
        <w:keepNext w:val="0"/>
        <w:keepLines w:val="0"/>
        <w:pageBreakBefore w:val="0"/>
        <w:widowControl w:val="0"/>
        <w:numPr>
          <w:ilvl w:val="0"/>
          <w:numId w:val="4"/>
        </w:numPr>
        <w:kinsoku/>
        <w:wordWrap/>
        <w:overflowPunct/>
        <w:topLinePunct w:val="0"/>
        <w:autoSpaceDE/>
        <w:autoSpaceDN/>
        <w:bidi w:val="0"/>
        <w:adjustRightInd/>
        <w:snapToGrid w:val="0"/>
        <w:spacing w:line="336" w:lineRule="auto"/>
        <w:ind w:left="0" w:leftChars="0" w:firstLine="643" w:firstLineChars="200"/>
        <w:textAlignment w:val="auto"/>
        <w:outlineLvl w:val="9"/>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上年结转政府性基金预算支出情况。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val="en-US" w:eastAsia="zh-CN"/>
        </w:rPr>
        <w:t>本部门无2022年结转的政府性基金预算拨款支出</w:t>
      </w:r>
      <w:r>
        <w:rPr>
          <w:rFonts w:hint="eastAsia" w:ascii="仿宋_GB2312" w:hAnsi="仿宋_GB2312" w:eastAsia="仿宋_GB2312" w:cs="仿宋_GB2312"/>
          <w:sz w:val="32"/>
          <w:szCs w:val="32"/>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336" w:lineRule="auto"/>
        <w:ind w:left="0" w:leftChars="0"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国有资本经营预算拨款收支情况。</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本部门无当年国有资本经营预算拨款收支，并在财政拨款收支总体情况表中列示</w:t>
      </w:r>
      <w:r>
        <w:rPr>
          <w:rFonts w:hint="eastAsia" w:ascii="仿宋_GB2312" w:hAnsi="仿宋_GB2312" w:eastAsia="仿宋_GB2312" w:cs="仿宋_GB2312"/>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0" w:firstLineChars="200"/>
        <w:textAlignment w:val="auto"/>
        <w:outlineLvl w:val="9"/>
        <w:rPr>
          <w:rFonts w:hint="eastAsia" w:ascii="仿宋_GB2312" w:hAnsi="仿宋_GB2312" w:eastAsia="仿宋_GB2312" w:cs="仿宋_GB2312"/>
          <w:b w:val="0"/>
          <w:bCs w:val="0"/>
          <w:sz w:val="32"/>
          <w:szCs w:val="32"/>
          <w:highlight w:val="none"/>
        </w:rPr>
      </w:pPr>
      <w:r>
        <w:rPr>
          <w:rFonts w:hint="eastAsia" w:ascii="仿宋_GB2312" w:hAnsi="仿宋_GB2312" w:eastAsia="仿宋_GB2312" w:cs="仿宋_GB2312"/>
          <w:b w:val="0"/>
          <w:bCs w:val="0"/>
          <w:sz w:val="32"/>
          <w:szCs w:val="32"/>
          <w:highlight w:val="none"/>
        </w:rPr>
        <w:t>本部门无</w:t>
      </w:r>
      <w:r>
        <w:rPr>
          <w:rFonts w:hint="eastAsia" w:ascii="仿宋_GB2312" w:hAnsi="仿宋_GB2312" w:eastAsia="仿宋_GB2312" w:cs="仿宋_GB2312"/>
          <w:b w:val="0"/>
          <w:bCs w:val="0"/>
          <w:sz w:val="32"/>
          <w:szCs w:val="32"/>
          <w:highlight w:val="none"/>
          <w:lang w:eastAsia="zh-CN"/>
        </w:rPr>
        <w:t>2022年</w:t>
      </w:r>
      <w:r>
        <w:rPr>
          <w:rFonts w:hint="eastAsia" w:ascii="仿宋_GB2312" w:hAnsi="仿宋_GB2312" w:eastAsia="仿宋_GB2312" w:cs="仿宋_GB2312"/>
          <w:b w:val="0"/>
          <w:bCs w:val="0"/>
          <w:sz w:val="32"/>
          <w:szCs w:val="32"/>
          <w:highlight w:val="none"/>
        </w:rPr>
        <w:t>结转的国有资本经营预算拨款支出。</w:t>
      </w: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第三部分  其他说明情况</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六、部门预算“三公”经费等预算情况说明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本部门当年一般公共预算“三公”经费预算支出</w:t>
      </w:r>
      <w:r>
        <w:rPr>
          <w:rFonts w:hint="eastAsia" w:ascii="仿宋_GB2312" w:hAnsi="仿宋_GB2312" w:eastAsia="仿宋_GB2312" w:cs="仿宋_GB2312"/>
          <w:sz w:val="32"/>
          <w:szCs w:val="32"/>
          <w:lang w:val="en-US" w:eastAsia="zh-CN"/>
        </w:rPr>
        <w:t>0.22</w:t>
      </w:r>
      <w:r>
        <w:rPr>
          <w:rFonts w:hint="eastAsia" w:ascii="仿宋_GB2312" w:hAnsi="仿宋_GB2312" w:eastAsia="仿宋_GB2312" w:cs="仿宋_GB2312"/>
          <w:sz w:val="32"/>
          <w:szCs w:val="32"/>
        </w:rPr>
        <w:t>万元，较上年增加（减少）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%）。其中：</w:t>
      </w:r>
      <w:r>
        <w:rPr>
          <w:rFonts w:hint="eastAsia" w:ascii="仿宋_GB2312" w:hAnsi="仿宋_GB2312" w:eastAsia="仿宋_GB2312" w:cs="仿宋_GB2312"/>
          <w:sz w:val="32"/>
          <w:szCs w:val="32"/>
          <w:highlight w:val="none"/>
        </w:rPr>
        <w:t>因公出国（境）经费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rPr>
        <w:t>万元，较上年增加（减少）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公务接待费</w:t>
      </w:r>
      <w:r>
        <w:rPr>
          <w:rFonts w:hint="eastAsia" w:ascii="仿宋_GB2312" w:hAnsi="仿宋_GB2312" w:eastAsia="仿宋_GB2312" w:cs="仿宋_GB2312"/>
          <w:sz w:val="32"/>
          <w:szCs w:val="32"/>
          <w:highlight w:val="none"/>
          <w:lang w:val="en-US" w:eastAsia="zh-CN"/>
        </w:rPr>
        <w:t>0.22</w:t>
      </w:r>
      <w:r>
        <w:rPr>
          <w:rFonts w:hint="eastAsia" w:ascii="仿宋_GB2312" w:hAnsi="仿宋_GB2312" w:eastAsia="仿宋_GB2312" w:cs="仿宋_GB2312"/>
          <w:sz w:val="32"/>
          <w:szCs w:val="32"/>
        </w:rPr>
        <w:t>万元，较上年增加（减少）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u w:val="none"/>
          <w:lang w:eastAsia="zh-CN"/>
        </w:rPr>
        <w:t>公务用车运行费</w:t>
      </w:r>
      <w:r>
        <w:rPr>
          <w:rFonts w:hint="eastAsia" w:ascii="仿宋_GB2312" w:hAnsi="仿宋_GB2312" w:eastAsia="仿宋_GB2312" w:cs="仿宋_GB2312"/>
          <w:sz w:val="32"/>
          <w:szCs w:val="32"/>
          <w:highlight w:val="none"/>
          <w:u w:val="none"/>
          <w:lang w:val="en-US" w:eastAsia="zh-CN"/>
        </w:rPr>
        <w:t>0</w:t>
      </w:r>
      <w:r>
        <w:rPr>
          <w:rFonts w:hint="eastAsia" w:ascii="仿宋_GB2312" w:hAnsi="仿宋_GB2312" w:eastAsia="仿宋_GB2312" w:cs="仿宋_GB2312"/>
          <w:sz w:val="32"/>
          <w:szCs w:val="32"/>
        </w:rPr>
        <w:t>万元，较上年增加（减少）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rPr>
        <w:t>公务用车购置费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rPr>
        <w:t>万元，较上年增加（减少）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本部门当年</w:t>
      </w:r>
      <w:r>
        <w:rPr>
          <w:rFonts w:hint="eastAsia" w:ascii="仿宋_GB2312" w:hAnsi="仿宋_GB2312" w:eastAsia="仿宋_GB2312" w:cs="仿宋_GB2312"/>
          <w:sz w:val="32"/>
          <w:szCs w:val="32"/>
          <w:highlight w:val="none"/>
          <w:lang w:eastAsia="zh-CN"/>
        </w:rPr>
        <w:t>会议费</w:t>
      </w:r>
      <w:r>
        <w:rPr>
          <w:rFonts w:hint="eastAsia" w:ascii="仿宋_GB2312" w:hAnsi="仿宋_GB2312" w:eastAsia="仿宋_GB2312" w:cs="仿宋_GB2312"/>
          <w:sz w:val="32"/>
          <w:szCs w:val="32"/>
        </w:rPr>
        <w:t>预算支出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万元，较上年增加（减少）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highlight w:val="none"/>
          <w:lang w:eastAsia="zh-CN"/>
        </w:rPr>
        <w:t>培训费</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rPr>
        <w:t>万元，较上年增加（减少）</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pP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本部门无</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2022年</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结转的财政拨款‘三公’经费</w:t>
      </w:r>
      <w:r>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t>和会议费、培训费</w:t>
      </w:r>
      <w:r>
        <w:rPr>
          <w:rFonts w:hint="eastAsia" w:ascii="仿宋_GB2312" w:hAnsi="仿宋_GB2312" w:eastAsia="仿宋_GB2312" w:cs="仿宋_GB2312"/>
          <w:color w:val="000000" w:themeColor="text1"/>
          <w:sz w:val="32"/>
          <w:szCs w:val="32"/>
          <w:highlight w:val="none"/>
          <w:shd w:val="clear" w:color="auto" w:fill="auto"/>
          <w14:textFill>
            <w14:solidFill>
              <w14:schemeClr w14:val="tx1"/>
            </w14:solidFill>
          </w14:textFill>
        </w:rPr>
        <w:t>支出。</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color w:val="000000" w:themeColor="text1"/>
          <w:sz w:val="32"/>
          <w:szCs w:val="32"/>
          <w:highlight w:val="none"/>
          <w:shd w:val="clear" w:color="auto" w:fill="auto"/>
          <w:lang w:eastAsia="zh-CN"/>
          <w14:textFill>
            <w14:solidFill>
              <w14:schemeClr w14:val="tx1"/>
            </w14:solidFill>
          </w14:textFill>
        </w:rPr>
      </w:pPr>
      <w:r>
        <w:rPr>
          <w:rFonts w:hint="eastAsia" w:ascii="仿宋_GB2312" w:hAnsi="仿宋_GB2312" w:eastAsia="仿宋_GB2312" w:cs="仿宋_GB2312"/>
          <w:sz w:val="32"/>
          <w:szCs w:val="32"/>
          <w:highlight w:val="none"/>
          <w:lang w:eastAsia="zh-CN"/>
        </w:rPr>
        <w:t>2022年</w:t>
      </w:r>
      <w:r>
        <w:rPr>
          <w:rFonts w:hint="eastAsia" w:ascii="仿宋_GB2312" w:hAnsi="仿宋_GB2312" w:eastAsia="仿宋_GB2312" w:cs="仿宋_GB2312"/>
          <w:sz w:val="32"/>
          <w:szCs w:val="32"/>
          <w:highlight w:val="none"/>
        </w:rPr>
        <w:t>和</w:t>
      </w:r>
      <w:r>
        <w:rPr>
          <w:rFonts w:hint="eastAsia" w:ascii="仿宋_GB2312" w:hAnsi="仿宋_GB2312" w:eastAsia="仿宋_GB2312" w:cs="仿宋_GB2312"/>
          <w:sz w:val="32"/>
          <w:szCs w:val="32"/>
          <w:highlight w:val="none"/>
          <w:lang w:eastAsia="zh-CN"/>
        </w:rPr>
        <w:t>2023年</w:t>
      </w: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会议费和培训费</w:t>
      </w:r>
      <w:r>
        <w:rPr>
          <w:rFonts w:hint="eastAsia" w:ascii="仿宋_GB2312" w:hAnsi="仿宋_GB2312" w:eastAsia="仿宋_GB2312" w:cs="仿宋_GB2312"/>
          <w:sz w:val="32"/>
          <w:szCs w:val="32"/>
          <w:highlight w:val="none"/>
        </w:rPr>
        <w:t>经费预算</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七、部门国有资产占有使用及资产购置情况说明</w:t>
      </w:r>
    </w:p>
    <w:p>
      <w:pPr>
        <w:keepNext w:val="0"/>
        <w:keepLines w:val="0"/>
        <w:pageBreakBefore w:val="0"/>
        <w:widowControl w:val="0"/>
        <w:kinsoku/>
        <w:wordWrap/>
        <w:overflowPunct/>
        <w:topLinePunct w:val="0"/>
        <w:autoSpaceDE/>
        <w:autoSpaceDN/>
        <w:bidi w:val="0"/>
        <w:adjustRightInd/>
        <w:snapToGrid w:val="0"/>
        <w:spacing w:line="336" w:lineRule="auto"/>
        <w:ind w:left="0" w:lef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底，本部门所属预算单位共有</w:t>
      </w:r>
      <w:r>
        <w:rPr>
          <w:rFonts w:hint="eastAsia" w:ascii="仿宋_GB2312" w:hAnsi="仿宋_GB2312" w:eastAsia="仿宋_GB2312" w:cs="仿宋_GB2312"/>
          <w:sz w:val="32"/>
          <w:szCs w:val="32"/>
          <w:highlight w:val="none"/>
        </w:rPr>
        <w:t>车辆</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rPr>
        <w:t>辆，单价</w:t>
      </w:r>
      <w:r>
        <w:rPr>
          <w:rFonts w:hint="eastAsia" w:ascii="仿宋_GB2312" w:hAnsi="仿宋_GB2312" w:eastAsia="仿宋_GB2312" w:cs="仿宋_GB2312"/>
          <w:sz w:val="32"/>
          <w:szCs w:val="32"/>
          <w:highlight w:val="none"/>
        </w:rPr>
        <w:t>20万元以上的设备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当年部门预算安排购置车辆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辆；安排购置单价20万元以上的设备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2022年</w:t>
      </w:r>
      <w:r>
        <w:rPr>
          <w:rFonts w:hint="eastAsia" w:ascii="仿宋_GB2312" w:hAnsi="仿宋_GB2312" w:eastAsia="仿宋_GB2312" w:cs="仿宋_GB2312"/>
          <w:sz w:val="32"/>
          <w:szCs w:val="32"/>
          <w:highlight w:val="none"/>
        </w:rPr>
        <w:t>结转的财政拨款支出资产购置</w:t>
      </w:r>
      <w:r>
        <w:rPr>
          <w:rFonts w:hint="eastAsia" w:ascii="仿宋_GB2312" w:hAnsi="仿宋_GB2312" w:eastAsia="仿宋_GB2312" w:cs="仿宋_GB2312"/>
          <w:sz w:val="32"/>
          <w:szCs w:val="32"/>
        </w:rPr>
        <w:t>。</w:t>
      </w:r>
    </w:p>
    <w:p>
      <w:pPr>
        <w:keepNext w:val="0"/>
        <w:keepLines w:val="0"/>
        <w:pageBreakBefore w:val="0"/>
        <w:widowControl w:val="0"/>
        <w:numPr>
          <w:ilvl w:val="0"/>
          <w:numId w:val="5"/>
        </w:numPr>
        <w:kinsoku/>
        <w:wordWrap/>
        <w:overflowPunct/>
        <w:topLinePunct w:val="0"/>
        <w:autoSpaceDE/>
        <w:autoSpaceDN/>
        <w:bidi w:val="0"/>
        <w:adjustRightInd/>
        <w:snapToGrid w:val="0"/>
        <w:spacing w:line="336" w:lineRule="auto"/>
        <w:ind w:left="317" w:leftChars="0" w:firstLine="480" w:firstLine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部门政府采购情况说明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highlight w:val="none"/>
          <w:shd w:val="clear" w:color="auto" w:fill="auto"/>
        </w:rPr>
        <w:t>本部门</w:t>
      </w:r>
      <w:r>
        <w:rPr>
          <w:rFonts w:hint="eastAsia" w:ascii="仿宋_GB2312" w:hAnsi="仿宋_GB2312" w:eastAsia="仿宋_GB2312" w:cs="仿宋_GB2312"/>
          <w:sz w:val="32"/>
          <w:szCs w:val="32"/>
          <w:highlight w:val="none"/>
          <w:shd w:val="clear" w:color="auto" w:fill="auto"/>
          <w:lang w:eastAsia="zh-CN"/>
        </w:rPr>
        <w:t>2023年</w:t>
      </w:r>
      <w:r>
        <w:rPr>
          <w:rFonts w:hint="eastAsia" w:ascii="仿宋_GB2312" w:hAnsi="仿宋_GB2312" w:eastAsia="仿宋_GB2312" w:cs="仿宋_GB2312"/>
          <w:sz w:val="32"/>
          <w:szCs w:val="32"/>
          <w:highlight w:val="none"/>
          <w:shd w:val="clear" w:color="auto" w:fill="auto"/>
        </w:rPr>
        <w:t>无政府采购预算，并已公开空表</w:t>
      </w:r>
      <w:r>
        <w:rPr>
          <w:rFonts w:hint="eastAsia" w:ascii="仿宋_GB2312" w:hAnsi="仿宋_GB2312" w:eastAsia="仿宋_GB2312" w:cs="仿宋_GB2312"/>
          <w:sz w:val="32"/>
          <w:szCs w:val="32"/>
          <w:shd w:val="clear" w:color="auto" w:fill="auto"/>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2022年</w:t>
      </w:r>
      <w:r>
        <w:rPr>
          <w:rFonts w:hint="eastAsia" w:ascii="仿宋_GB2312" w:hAnsi="仿宋_GB2312" w:eastAsia="仿宋_GB2312" w:cs="仿宋_GB2312"/>
          <w:sz w:val="32"/>
          <w:szCs w:val="32"/>
          <w:highlight w:val="none"/>
        </w:rPr>
        <w:t>结转的政府采购资金支出</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九、部门预算绩效目标说明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2023年</w:t>
      </w:r>
      <w:r>
        <w:rPr>
          <w:rFonts w:hint="eastAsia" w:ascii="仿宋_GB2312" w:hAnsi="仿宋_GB2312" w:eastAsia="仿宋_GB2312" w:cs="仿宋_GB2312"/>
          <w:sz w:val="32"/>
          <w:szCs w:val="32"/>
        </w:rPr>
        <w:t>本部门绩效目标管理全覆盖，涉及当年一般公共预算拨款</w:t>
      </w:r>
      <w:r>
        <w:rPr>
          <w:rFonts w:hint="eastAsia" w:ascii="仿宋_GB2312" w:hAnsi="仿宋_GB2312" w:eastAsia="仿宋_GB2312" w:cs="仿宋_GB2312"/>
          <w:sz w:val="32"/>
          <w:szCs w:val="32"/>
          <w:lang w:val="en-US" w:eastAsia="zh-CN"/>
        </w:rPr>
        <w:t>105.51</w:t>
      </w:r>
      <w:r>
        <w:rPr>
          <w:rFonts w:hint="eastAsia" w:ascii="仿宋_GB2312" w:hAnsi="仿宋_GB2312" w:eastAsia="仿宋_GB2312" w:cs="仿宋_GB2312"/>
          <w:sz w:val="32"/>
          <w:szCs w:val="32"/>
        </w:rPr>
        <w:t>万元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当年政府性基金预算拨款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万元，当年国有资本经营预算拨款</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万元（详见公开报表中的绩效目标表）。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highlight w:val="red"/>
          <w:lang w:eastAsia="zh-CN"/>
        </w:rPr>
      </w:pPr>
      <w:r>
        <w:rPr>
          <w:rFonts w:hint="eastAsia" w:ascii="仿宋_GB2312" w:hAnsi="仿宋_GB2312" w:eastAsia="仿宋_GB2312" w:cs="仿宋_GB2312"/>
          <w:sz w:val="32"/>
          <w:szCs w:val="32"/>
        </w:rPr>
        <w:t>本部门无</w:t>
      </w:r>
      <w:r>
        <w:rPr>
          <w:rFonts w:hint="eastAsia" w:ascii="仿宋_GB2312" w:hAnsi="仿宋_GB2312" w:eastAsia="仿宋_GB2312" w:cs="仿宋_GB2312"/>
          <w:sz w:val="32"/>
          <w:szCs w:val="32"/>
          <w:lang w:eastAsia="zh-CN"/>
        </w:rPr>
        <w:t>2022年</w:t>
      </w:r>
      <w:r>
        <w:rPr>
          <w:rFonts w:hint="eastAsia" w:ascii="仿宋_GB2312" w:hAnsi="仿宋_GB2312" w:eastAsia="仿宋_GB2312" w:cs="仿宋_GB2312"/>
          <w:sz w:val="32"/>
          <w:szCs w:val="32"/>
        </w:rPr>
        <w:t>结转的财政拨款支出涉及的绩效目标管理。</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firstLine="643" w:firstLineChars="20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w:t>
      </w:r>
      <w:r>
        <w:rPr>
          <w:rFonts w:hint="eastAsia" w:ascii="仿宋_GB2312" w:hAnsi="仿宋_GB2312" w:eastAsia="仿宋_GB2312" w:cs="仿宋_GB2312"/>
          <w:b/>
          <w:bCs/>
          <w:sz w:val="32"/>
          <w:szCs w:val="32"/>
        </w:rPr>
        <w:t>机关运行经费安排说明</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本部门当年机关运行经费预算安排</w:t>
      </w:r>
      <w:r>
        <w:rPr>
          <w:rFonts w:hint="eastAsia" w:ascii="仿宋_GB2312" w:hAnsi="仿宋_GB2312" w:eastAsia="仿宋_GB2312" w:cs="仿宋_GB2312"/>
          <w:sz w:val="32"/>
          <w:szCs w:val="32"/>
          <w:lang w:val="en-US" w:eastAsia="zh-CN"/>
        </w:rPr>
        <w:t>2.38</w:t>
      </w:r>
      <w:r>
        <w:rPr>
          <w:rFonts w:hint="eastAsia" w:ascii="仿宋_GB2312" w:hAnsi="仿宋_GB2312" w:eastAsia="仿宋_GB2312" w:cs="仿宋_GB2312"/>
          <w:sz w:val="32"/>
          <w:szCs w:val="32"/>
        </w:rPr>
        <w:t>万元，较上年</w:t>
      </w:r>
      <w:r>
        <w:rPr>
          <w:rFonts w:hint="eastAsia" w:ascii="仿宋_GB2312" w:hAnsi="仿宋_GB2312" w:eastAsia="仿宋_GB2312" w:cs="仿宋_GB2312"/>
          <w:sz w:val="32"/>
          <w:szCs w:val="32"/>
          <w:lang w:eastAsia="zh-CN"/>
        </w:rPr>
        <w:t>减少</w:t>
      </w:r>
      <w:r>
        <w:rPr>
          <w:rFonts w:hint="eastAsia" w:ascii="仿宋_GB2312" w:hAnsi="仿宋_GB2312" w:eastAsia="仿宋_GB2312" w:cs="仿宋_GB2312"/>
          <w:sz w:val="32"/>
          <w:szCs w:val="32"/>
          <w:lang w:val="en-US" w:eastAsia="zh-CN"/>
        </w:rPr>
        <w:t>3.92</w:t>
      </w:r>
      <w:r>
        <w:rPr>
          <w:rFonts w:hint="eastAsia" w:ascii="仿宋_GB2312" w:hAnsi="仿宋_GB2312" w:eastAsia="仿宋_GB2312" w:cs="仿宋_GB2312"/>
          <w:sz w:val="32"/>
          <w:szCs w:val="32"/>
        </w:rPr>
        <w:t>万元，主要原因是</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2023年公务交通补贴列入人员经费支出中，2022年公务交通补贴列入公用经费支出。</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本部门无</w:t>
      </w:r>
      <w:r>
        <w:rPr>
          <w:rFonts w:hint="eastAsia" w:ascii="仿宋_GB2312" w:hAnsi="仿宋_GB2312" w:eastAsia="仿宋_GB2312" w:cs="仿宋_GB2312"/>
          <w:sz w:val="32"/>
          <w:szCs w:val="32"/>
          <w:highlight w:val="none"/>
          <w:lang w:eastAsia="zh-CN"/>
        </w:rPr>
        <w:t>2022年</w:t>
      </w:r>
      <w:r>
        <w:rPr>
          <w:rFonts w:hint="eastAsia" w:ascii="仿宋_GB2312" w:hAnsi="仿宋_GB2312" w:eastAsia="仿宋_GB2312" w:cs="仿宋_GB2312"/>
          <w:sz w:val="32"/>
          <w:szCs w:val="32"/>
          <w:highlight w:val="none"/>
        </w:rPr>
        <w:t>结转的财政拨款机关运行经费支出。</w:t>
      </w:r>
    </w:p>
    <w:p>
      <w:pPr>
        <w:keepNext w:val="0"/>
        <w:keepLines w:val="0"/>
        <w:pageBreakBefore w:val="0"/>
        <w:widowControl w:val="0"/>
        <w:numPr>
          <w:ilvl w:val="0"/>
          <w:numId w:val="0"/>
        </w:numPr>
        <w:kinsoku/>
        <w:wordWrap/>
        <w:overflowPunct/>
        <w:topLinePunct w:val="0"/>
        <w:autoSpaceDE/>
        <w:autoSpaceDN/>
        <w:bidi w:val="0"/>
        <w:adjustRightInd/>
        <w:snapToGrid w:val="0"/>
        <w:spacing w:line="336" w:lineRule="auto"/>
        <w:ind w:left="960" w:leftChars="0"/>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十一、</w:t>
      </w:r>
      <w:r>
        <w:rPr>
          <w:rFonts w:hint="eastAsia" w:ascii="仿宋_GB2312" w:hAnsi="仿宋_GB2312" w:eastAsia="仿宋_GB2312" w:cs="仿宋_GB2312"/>
          <w:b/>
          <w:bCs/>
          <w:sz w:val="32"/>
          <w:szCs w:val="32"/>
        </w:rPr>
        <w:t>专业名词解释</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1.机关运行经费：指各部门的公用经费，包括办公及印刷费、邮电费、差旅费、会议费、福利费、日常维修费、专用材料及一般设备购置费、办公用房水电费、办公用房取暖费、办公用房物业管理费、</w:t>
      </w:r>
      <w:r>
        <w:rPr>
          <w:rFonts w:hint="eastAsia" w:ascii="仿宋_GB2312" w:hAnsi="仿宋_GB2312" w:eastAsia="仿宋_GB2312" w:cs="仿宋_GB2312"/>
          <w:sz w:val="32"/>
          <w:szCs w:val="32"/>
          <w:lang w:eastAsia="zh-CN"/>
        </w:rPr>
        <w:t>公务用车运行费</w:t>
      </w:r>
      <w:r>
        <w:rPr>
          <w:rFonts w:hint="eastAsia" w:ascii="仿宋_GB2312" w:hAnsi="仿宋_GB2312" w:eastAsia="仿宋_GB2312" w:cs="仿宋_GB2312"/>
          <w:sz w:val="32"/>
          <w:szCs w:val="32"/>
        </w:rPr>
        <w:t>以及其他费用。</w:t>
      </w:r>
    </w:p>
    <w:p>
      <w:pPr>
        <w:keepNext w:val="0"/>
        <w:keepLines w:val="0"/>
        <w:pageBreakBefore w:val="0"/>
        <w:widowControl/>
        <w:suppressLineNumbers w:val="0"/>
        <w:kinsoku/>
        <w:wordWrap/>
        <w:overflowPunct/>
        <w:topLinePunct w:val="0"/>
        <w:autoSpaceDE/>
        <w:autoSpaceDN/>
        <w:bidi w:val="0"/>
        <w:adjustRightInd/>
        <w:snapToGrid w:val="0"/>
        <w:spacing w:line="336" w:lineRule="auto"/>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color w:val="000000"/>
          <w:kern w:val="0"/>
          <w:sz w:val="32"/>
          <w:szCs w:val="32"/>
          <w:lang w:val="en-US" w:eastAsia="zh-CN" w:bidi="ar"/>
        </w:rPr>
        <w:t>“三公”经费：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336" w:lineRule="auto"/>
        <w:ind w:firstLine="480"/>
        <w:jc w:val="center"/>
        <w:textAlignment w:val="auto"/>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第四部分  公开报表</w:t>
      </w:r>
    </w:p>
    <w:p>
      <w:pPr>
        <w:keepNext w:val="0"/>
        <w:keepLines w:val="0"/>
        <w:pageBreakBefore w:val="0"/>
        <w:widowControl w:val="0"/>
        <w:kinsoku/>
        <w:wordWrap/>
        <w:overflowPunct/>
        <w:topLinePunct w:val="0"/>
        <w:autoSpaceDE/>
        <w:autoSpaceDN/>
        <w:bidi w:val="0"/>
        <w:adjustRightInd/>
        <w:snapToGrid w:val="0"/>
        <w:spacing w:line="336" w:lineRule="auto"/>
        <w:ind w:firstLine="48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详</w:t>
      </w:r>
      <w:r>
        <w:rPr>
          <w:rFonts w:hint="eastAsia" w:ascii="仿宋_GB2312" w:hAnsi="仿宋_GB2312" w:eastAsia="仿宋_GB2312" w:cs="仿宋_GB2312"/>
          <w:sz w:val="32"/>
          <w:szCs w:val="32"/>
        </w:rPr>
        <w:t>见附</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w:t>
      </w:r>
    </w:p>
    <w:sectPr>
      <w:pgSz w:w="11906" w:h="16838"/>
      <w:pgMar w:top="2098" w:right="1474" w:bottom="1984" w:left="1587" w:header="851" w:footer="992" w:gutter="0"/>
      <w:cols w:space="0" w:num="1"/>
      <w:rtlGutter w:val="0"/>
      <w:docGrid w:type="lines" w:linePitch="327"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46550B"/>
    <w:rsid w:val="00D70262"/>
    <w:rsid w:val="018F2D13"/>
    <w:rsid w:val="01991AE7"/>
    <w:rsid w:val="02953D9A"/>
    <w:rsid w:val="03615592"/>
    <w:rsid w:val="03791D26"/>
    <w:rsid w:val="0466605A"/>
    <w:rsid w:val="04F35073"/>
    <w:rsid w:val="05677887"/>
    <w:rsid w:val="061D2748"/>
    <w:rsid w:val="06D7231D"/>
    <w:rsid w:val="07342561"/>
    <w:rsid w:val="075D6C6A"/>
    <w:rsid w:val="0773304F"/>
    <w:rsid w:val="07B95C78"/>
    <w:rsid w:val="089D1D43"/>
    <w:rsid w:val="09136534"/>
    <w:rsid w:val="0A653AEA"/>
    <w:rsid w:val="0A9D666F"/>
    <w:rsid w:val="0AAB1747"/>
    <w:rsid w:val="0B473936"/>
    <w:rsid w:val="0B820553"/>
    <w:rsid w:val="0B8A1B09"/>
    <w:rsid w:val="0C805687"/>
    <w:rsid w:val="0C890A8C"/>
    <w:rsid w:val="0CB73718"/>
    <w:rsid w:val="0CE82B67"/>
    <w:rsid w:val="0CE83867"/>
    <w:rsid w:val="0D053BAB"/>
    <w:rsid w:val="0D594F94"/>
    <w:rsid w:val="0E1F698E"/>
    <w:rsid w:val="0E377A47"/>
    <w:rsid w:val="0FA9052D"/>
    <w:rsid w:val="10163FB4"/>
    <w:rsid w:val="10A536CA"/>
    <w:rsid w:val="10F16513"/>
    <w:rsid w:val="12B55B02"/>
    <w:rsid w:val="13DD192D"/>
    <w:rsid w:val="147F7E6C"/>
    <w:rsid w:val="14C85364"/>
    <w:rsid w:val="14FA613E"/>
    <w:rsid w:val="15053ED9"/>
    <w:rsid w:val="15BA67E3"/>
    <w:rsid w:val="15EB6487"/>
    <w:rsid w:val="166918D6"/>
    <w:rsid w:val="176724C1"/>
    <w:rsid w:val="17A668E5"/>
    <w:rsid w:val="17D411F6"/>
    <w:rsid w:val="184B5036"/>
    <w:rsid w:val="189F6E31"/>
    <w:rsid w:val="18AF7F70"/>
    <w:rsid w:val="19796E07"/>
    <w:rsid w:val="1A431FF4"/>
    <w:rsid w:val="1A5A77F8"/>
    <w:rsid w:val="1B746107"/>
    <w:rsid w:val="1CD64124"/>
    <w:rsid w:val="1CDE7696"/>
    <w:rsid w:val="1CFC7225"/>
    <w:rsid w:val="1DA50291"/>
    <w:rsid w:val="1E0072C5"/>
    <w:rsid w:val="1E1E7AD2"/>
    <w:rsid w:val="1EBC42E4"/>
    <w:rsid w:val="1ED0381D"/>
    <w:rsid w:val="1ED24596"/>
    <w:rsid w:val="20051814"/>
    <w:rsid w:val="20FE50B8"/>
    <w:rsid w:val="210F400E"/>
    <w:rsid w:val="229A281A"/>
    <w:rsid w:val="2383657E"/>
    <w:rsid w:val="23DB1DE5"/>
    <w:rsid w:val="23F45765"/>
    <w:rsid w:val="242E73FF"/>
    <w:rsid w:val="245D5BE0"/>
    <w:rsid w:val="246C5345"/>
    <w:rsid w:val="24AB40AF"/>
    <w:rsid w:val="24FC6952"/>
    <w:rsid w:val="26206CCA"/>
    <w:rsid w:val="26C64400"/>
    <w:rsid w:val="26CC76FD"/>
    <w:rsid w:val="272308AF"/>
    <w:rsid w:val="28064C78"/>
    <w:rsid w:val="2864072E"/>
    <w:rsid w:val="2A1B727E"/>
    <w:rsid w:val="2A3E38E1"/>
    <w:rsid w:val="2A8219A5"/>
    <w:rsid w:val="2BF2458F"/>
    <w:rsid w:val="2D053986"/>
    <w:rsid w:val="2F3B562F"/>
    <w:rsid w:val="2FC8494E"/>
    <w:rsid w:val="314B37FB"/>
    <w:rsid w:val="31B733F7"/>
    <w:rsid w:val="34B85CD0"/>
    <w:rsid w:val="37D73397"/>
    <w:rsid w:val="383F259A"/>
    <w:rsid w:val="385D1A98"/>
    <w:rsid w:val="38F70388"/>
    <w:rsid w:val="3A4434B4"/>
    <w:rsid w:val="3B055E9C"/>
    <w:rsid w:val="3D28036F"/>
    <w:rsid w:val="3D8407DF"/>
    <w:rsid w:val="3DFF32ED"/>
    <w:rsid w:val="3F503091"/>
    <w:rsid w:val="3F6F612B"/>
    <w:rsid w:val="3FAC07A9"/>
    <w:rsid w:val="4008265B"/>
    <w:rsid w:val="406E36E7"/>
    <w:rsid w:val="40C1492B"/>
    <w:rsid w:val="416F35FC"/>
    <w:rsid w:val="41851E44"/>
    <w:rsid w:val="420B5D06"/>
    <w:rsid w:val="4248700C"/>
    <w:rsid w:val="44E0371B"/>
    <w:rsid w:val="45541C71"/>
    <w:rsid w:val="46370E94"/>
    <w:rsid w:val="46386C71"/>
    <w:rsid w:val="465670F7"/>
    <w:rsid w:val="471D22FA"/>
    <w:rsid w:val="472B48D8"/>
    <w:rsid w:val="4741375D"/>
    <w:rsid w:val="47C702DF"/>
    <w:rsid w:val="48422B9F"/>
    <w:rsid w:val="48657AC5"/>
    <w:rsid w:val="488947B6"/>
    <w:rsid w:val="4A1E6031"/>
    <w:rsid w:val="4BAE109A"/>
    <w:rsid w:val="4FB64197"/>
    <w:rsid w:val="4FE97F5B"/>
    <w:rsid w:val="50572E30"/>
    <w:rsid w:val="50590CAE"/>
    <w:rsid w:val="505B4D70"/>
    <w:rsid w:val="513245C8"/>
    <w:rsid w:val="51AA26CF"/>
    <w:rsid w:val="51AA5E26"/>
    <w:rsid w:val="52324C02"/>
    <w:rsid w:val="52C93A96"/>
    <w:rsid w:val="531A3416"/>
    <w:rsid w:val="531D05BF"/>
    <w:rsid w:val="536C0A5B"/>
    <w:rsid w:val="538C5F53"/>
    <w:rsid w:val="54474AB6"/>
    <w:rsid w:val="5582405A"/>
    <w:rsid w:val="56051C6B"/>
    <w:rsid w:val="563F4648"/>
    <w:rsid w:val="57C07DEE"/>
    <w:rsid w:val="58FE3115"/>
    <w:rsid w:val="592D7B67"/>
    <w:rsid w:val="59B63CDD"/>
    <w:rsid w:val="59D947AF"/>
    <w:rsid w:val="59F96CB8"/>
    <w:rsid w:val="5AF54CD9"/>
    <w:rsid w:val="5BCC01EC"/>
    <w:rsid w:val="5BD23E00"/>
    <w:rsid w:val="5BF47018"/>
    <w:rsid w:val="5C653576"/>
    <w:rsid w:val="5E5C14C1"/>
    <w:rsid w:val="5F635E4B"/>
    <w:rsid w:val="60404B5F"/>
    <w:rsid w:val="60A54AAB"/>
    <w:rsid w:val="6134696F"/>
    <w:rsid w:val="61941640"/>
    <w:rsid w:val="61EE3D1B"/>
    <w:rsid w:val="621C616D"/>
    <w:rsid w:val="62460F4D"/>
    <w:rsid w:val="62A365B5"/>
    <w:rsid w:val="62DC1355"/>
    <w:rsid w:val="63400ABB"/>
    <w:rsid w:val="65B7439B"/>
    <w:rsid w:val="66607F61"/>
    <w:rsid w:val="67606C1C"/>
    <w:rsid w:val="676942F4"/>
    <w:rsid w:val="68EA113C"/>
    <w:rsid w:val="697258C0"/>
    <w:rsid w:val="699E67D8"/>
    <w:rsid w:val="69B23FEC"/>
    <w:rsid w:val="69E141D5"/>
    <w:rsid w:val="69F87A79"/>
    <w:rsid w:val="6C400AE5"/>
    <w:rsid w:val="6C540332"/>
    <w:rsid w:val="6D245645"/>
    <w:rsid w:val="6DBE3A60"/>
    <w:rsid w:val="6DE74EFE"/>
    <w:rsid w:val="6E8A04A9"/>
    <w:rsid w:val="6F1E1004"/>
    <w:rsid w:val="6F3075D5"/>
    <w:rsid w:val="6F5403ED"/>
    <w:rsid w:val="700C7EB2"/>
    <w:rsid w:val="7040034C"/>
    <w:rsid w:val="71A236EE"/>
    <w:rsid w:val="72F03B17"/>
    <w:rsid w:val="73843559"/>
    <w:rsid w:val="739979FC"/>
    <w:rsid w:val="73A96C39"/>
    <w:rsid w:val="75AC088F"/>
    <w:rsid w:val="76590D5F"/>
    <w:rsid w:val="77AD3FB4"/>
    <w:rsid w:val="77BD2282"/>
    <w:rsid w:val="781B6398"/>
    <w:rsid w:val="7839395D"/>
    <w:rsid w:val="788B613B"/>
    <w:rsid w:val="78935A62"/>
    <w:rsid w:val="7920167B"/>
    <w:rsid w:val="79C32B85"/>
    <w:rsid w:val="7A3E4F09"/>
    <w:rsid w:val="7BF11232"/>
    <w:rsid w:val="7CE442E1"/>
    <w:rsid w:val="7CEE0D2E"/>
    <w:rsid w:val="7CF76871"/>
    <w:rsid w:val="7D804F3A"/>
    <w:rsid w:val="7DD221BC"/>
    <w:rsid w:val="7DDB3710"/>
    <w:rsid w:val="7E2B2CA4"/>
    <w:rsid w:val="7E791462"/>
    <w:rsid w:val="7EE512DB"/>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Document Map"/>
    <w:basedOn w:val="1"/>
    <w:next w:val="3"/>
    <w:qFormat/>
    <w:uiPriority w:val="0"/>
    <w:pPr>
      <w:pBdr>
        <w:top w:val="none" w:color="auto" w:sz="0" w:space="1"/>
        <w:left w:val="none" w:color="auto" w:sz="0" w:space="4"/>
        <w:bottom w:val="none" w:color="auto" w:sz="0" w:space="1"/>
        <w:right w:val="none" w:color="auto" w:sz="0" w:space="4"/>
      </w:pBdr>
      <w:shd w:val="clear" w:color="auto" w:fill="000080"/>
    </w:pPr>
    <w:rPr>
      <w:rFonts w:ascii="Times New Roman" w:hAnsi="Times New Roman"/>
    </w:rPr>
  </w:style>
  <w:style w:type="paragraph" w:styleId="3">
    <w:name w:val="Plain Text"/>
    <w:basedOn w:val="1"/>
    <w:qFormat/>
    <w:uiPriority w:val="0"/>
    <w:rPr>
      <w:rFonts w:ascii="宋体" w:hAnsi="Courier New"/>
    </w:rPr>
  </w:style>
  <w:style w:type="paragraph" w:styleId="4">
    <w:name w:val="footer"/>
    <w:basedOn w:val="1"/>
    <w:qFormat/>
    <w:uiPriority w:val="0"/>
    <w:pPr>
      <w:tabs>
        <w:tab w:val="center" w:pos="4153"/>
        <w:tab w:val="right" w:pos="8306"/>
      </w:tabs>
      <w:snapToGrid w:val="0"/>
      <w:jc w:val="left"/>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人员情况说明</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0"/>
              <c:layout>
                <c:manualLayout>
                  <c:x val="-0.0170010857873279"/>
                  <c:y val="-0.192110808686023"/>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365"/>
                  <c:y val="0.005"/>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2"/>
              <c:layout>
                <c:manualLayout>
                  <c:x val="-0.142"/>
                  <c:y val="0.020166666666666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行政人员</c:v>
                </c:pt>
                <c:pt idx="1">
                  <c:v>事业人员</c:v>
                </c:pt>
                <c:pt idx="2">
                  <c:v>离退体人员</c:v>
                </c:pt>
              </c:strCache>
            </c:strRef>
          </c:cat>
          <c:val>
            <c:numRef>
              <c:f>Sheet1!$B$2:$B$5</c:f>
              <c:numCache>
                <c:formatCode>General</c:formatCode>
                <c:ptCount val="4"/>
                <c:pt idx="0">
                  <c:v>4</c:v>
                </c:pt>
                <c:pt idx="1">
                  <c:v>0</c:v>
                </c:pt>
                <c:pt idx="2">
                  <c:v>0</c:v>
                </c:pt>
              </c:numCache>
            </c:numRef>
          </c:val>
        </c:ser>
        <c:dLbls>
          <c:showLegendKey val="0"/>
          <c:showVal val="1"/>
          <c:showCatName val="1"/>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一般公共预算拨款支出情况</a:t>
            </a:r>
            <a:endParaRPr b="1"/>
          </a:p>
        </c:rich>
      </c:tx>
      <c:layout>
        <c:manualLayout>
          <c:xMode val="edge"/>
          <c:yMode val="edge"/>
          <c:x val="0.279125"/>
          <c:y val="0.017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2023</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Sheet1!$B$2</c:f>
              <c:numCache>
                <c:formatCode>General</c:formatCode>
                <c:ptCount val="1"/>
                <c:pt idx="0">
                  <c:v>101.51</c:v>
                </c:pt>
              </c:numCache>
            </c:numRef>
          </c:val>
        </c:ser>
        <c:ser>
          <c:idx val="1"/>
          <c:order val="1"/>
          <c:tx>
            <c:strRef>
              <c:f>Sheet1!$C$1</c:f>
              <c:strCache>
                <c:ptCount val="1"/>
                <c:pt idx="0">
                  <c:v>2022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支出</c:v>
                </c:pt>
              </c:strCache>
            </c:strRef>
          </c:cat>
          <c:val>
            <c:numRef>
              <c:f>Sheet1!$C$2</c:f>
              <c:numCache>
                <c:formatCode>General</c:formatCode>
                <c:ptCount val="1"/>
                <c:pt idx="0">
                  <c:v>96.36</c:v>
                </c:pt>
              </c:numCache>
            </c:numRef>
          </c:val>
        </c:ser>
        <c:dLbls>
          <c:showLegendKey val="0"/>
          <c:showVal val="1"/>
          <c:showCatName val="0"/>
          <c:showSerName val="0"/>
          <c:showPercent val="0"/>
          <c:showBubbleSize val="0"/>
        </c:dLbls>
        <c:gapWidth val="219"/>
        <c:overlap val="-27"/>
        <c:axId val="82530005"/>
        <c:axId val="369912602"/>
      </c:barChart>
      <c:catAx>
        <c:axId val="82530005"/>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69912602"/>
        <c:crosses val="autoZero"/>
        <c:auto val="1"/>
        <c:lblAlgn val="ctr"/>
        <c:lblOffset val="100"/>
        <c:noMultiLvlLbl val="0"/>
      </c:catAx>
      <c:valAx>
        <c:axId val="36991260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2530005"/>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一般公共预算拨款支出情况</a:t>
            </a:r>
            <a:endParaRPr b="1"/>
          </a:p>
        </c:rich>
      </c:tx>
      <c:layout>
        <c:manualLayout>
          <c:xMode val="edge"/>
          <c:yMode val="edge"/>
          <c:x val="0.299625"/>
          <c:y val="0.0225"/>
        </c:manualLayout>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行政运行</c:v>
                </c:pt>
                <c:pt idx="1">
                  <c:v>机关事业单位基本养老保险缴费</c:v>
                </c:pt>
                <c:pt idx="2">
                  <c:v>行政单位医疗</c:v>
                </c:pt>
                <c:pt idx="3">
                  <c:v>住房公积金</c:v>
                </c:pt>
              </c:strCache>
            </c:strRef>
          </c:cat>
          <c:val>
            <c:numRef>
              <c:f>Sheet1!$B$2:$B$5</c:f>
              <c:numCache>
                <c:formatCode>General</c:formatCode>
                <c:ptCount val="4"/>
                <c:pt idx="0">
                  <c:v>87.03</c:v>
                </c:pt>
                <c:pt idx="1">
                  <c:v>6.48</c:v>
                </c:pt>
                <c:pt idx="2">
                  <c:v>3.18</c:v>
                </c:pt>
                <c:pt idx="3">
                  <c:v>4.82</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行政运行</c:v>
                </c:pt>
                <c:pt idx="1">
                  <c:v>机关事业单位基本养老保险缴费</c:v>
                </c:pt>
                <c:pt idx="2">
                  <c:v>行政单位医疗</c:v>
                </c:pt>
                <c:pt idx="3">
                  <c:v>住房公积金</c:v>
                </c:pt>
              </c:strCache>
            </c:strRef>
          </c:cat>
          <c:val>
            <c:numRef>
              <c:f>Sheet1!$C$2:$C$5</c:f>
              <c:numCache>
                <c:formatCode>General</c:formatCode>
                <c:ptCount val="4"/>
                <c:pt idx="0">
                  <c:v>83.38</c:v>
                </c:pt>
                <c:pt idx="1">
                  <c:v>5.63</c:v>
                </c:pt>
                <c:pt idx="2">
                  <c:v>2.75</c:v>
                </c:pt>
                <c:pt idx="3">
                  <c:v>4.6</c:v>
                </c:pt>
              </c:numCache>
            </c:numRef>
          </c:val>
        </c:ser>
        <c:dLbls>
          <c:showLegendKey val="0"/>
          <c:showVal val="1"/>
          <c:showCatName val="0"/>
          <c:showSerName val="0"/>
          <c:showPercent val="0"/>
          <c:showBubbleSize val="0"/>
        </c:dLbls>
        <c:gapWidth val="219"/>
        <c:overlap val="-27"/>
        <c:axId val="645747910"/>
        <c:axId val="319508136"/>
      </c:barChart>
      <c:catAx>
        <c:axId val="64574791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9508136"/>
        <c:crosses val="autoZero"/>
        <c:auto val="1"/>
        <c:lblAlgn val="ctr"/>
        <c:lblOffset val="100"/>
        <c:noMultiLvlLbl val="0"/>
      </c:catAx>
      <c:valAx>
        <c:axId val="319508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4574791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一般公共预算拨款支出情况</a:t>
            </a:r>
            <a:endParaRPr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工资福利支出</c:v>
                </c:pt>
                <c:pt idx="1">
                  <c:v>商品和服务支出</c:v>
                </c:pt>
                <c:pt idx="2">
                  <c:v>对个人和家庭的补助支出</c:v>
                </c:pt>
              </c:strCache>
            </c:strRef>
          </c:cat>
          <c:val>
            <c:numRef>
              <c:f>Sheet1!$B$2:$B$4</c:f>
              <c:numCache>
                <c:formatCode>General</c:formatCode>
                <c:ptCount val="3"/>
                <c:pt idx="0">
                  <c:v>57.87</c:v>
                </c:pt>
                <c:pt idx="1">
                  <c:v>43.16</c:v>
                </c:pt>
                <c:pt idx="2">
                  <c:v>0.48</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工资福利支出</c:v>
                </c:pt>
                <c:pt idx="1">
                  <c:v>商品和服务支出</c:v>
                </c:pt>
                <c:pt idx="2">
                  <c:v>对个人和家庭的补助支出</c:v>
                </c:pt>
              </c:strCache>
            </c:strRef>
          </c:cat>
          <c:val>
            <c:numRef>
              <c:f>Sheet1!$C$2:$C$4</c:f>
              <c:numCache>
                <c:formatCode>General</c:formatCode>
                <c:ptCount val="3"/>
                <c:pt idx="0">
                  <c:v>49.58</c:v>
                </c:pt>
                <c:pt idx="1">
                  <c:v>46.3</c:v>
                </c:pt>
                <c:pt idx="2">
                  <c:v>0.48</c:v>
                </c:pt>
              </c:numCache>
            </c:numRef>
          </c:val>
        </c:ser>
        <c:dLbls>
          <c:showLegendKey val="0"/>
          <c:showVal val="1"/>
          <c:showCatName val="0"/>
          <c:showSerName val="0"/>
          <c:showPercent val="0"/>
          <c:showBubbleSize val="0"/>
        </c:dLbls>
        <c:gapWidth val="219"/>
        <c:overlap val="-27"/>
        <c:axId val="399786791"/>
        <c:axId val="157694400"/>
      </c:barChart>
      <c:catAx>
        <c:axId val="3997867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7694400"/>
        <c:crosses val="autoZero"/>
        <c:auto val="1"/>
        <c:lblAlgn val="ctr"/>
        <c:lblOffset val="100"/>
        <c:noMultiLvlLbl val="0"/>
      </c:catAx>
      <c:valAx>
        <c:axId val="15769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786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b="1"/>
              <a:t>一般公共预算拨款支出情况</a:t>
            </a:r>
            <a:endParaRPr b="1"/>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2023年</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机关工资福利支出</c:v>
                </c:pt>
                <c:pt idx="1">
                  <c:v>杨关商品和服务支出</c:v>
                </c:pt>
                <c:pt idx="2">
                  <c:v>对个人和家庭的补助支出</c:v>
                </c:pt>
              </c:strCache>
            </c:strRef>
          </c:cat>
          <c:val>
            <c:numRef>
              <c:f>Sheet1!$B$2:$B$4</c:f>
              <c:numCache>
                <c:formatCode>General</c:formatCode>
                <c:ptCount val="3"/>
                <c:pt idx="0">
                  <c:v>57.87</c:v>
                </c:pt>
                <c:pt idx="1">
                  <c:v>43.16</c:v>
                </c:pt>
                <c:pt idx="2">
                  <c:v>0.48</c:v>
                </c:pt>
              </c:numCache>
            </c:numRef>
          </c:val>
        </c:ser>
        <c:ser>
          <c:idx val="1"/>
          <c:order val="1"/>
          <c:tx>
            <c:strRef>
              <c:f>Sheet1!$C$1</c:f>
              <c:strCache>
                <c:ptCount val="1"/>
                <c:pt idx="0">
                  <c:v>2022年</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机关工资福利支出</c:v>
                </c:pt>
                <c:pt idx="1">
                  <c:v>杨关商品和服务支出</c:v>
                </c:pt>
                <c:pt idx="2">
                  <c:v>对个人和家庭的补助支出</c:v>
                </c:pt>
              </c:strCache>
            </c:strRef>
          </c:cat>
          <c:val>
            <c:numRef>
              <c:f>Sheet1!$C$2:$C$4</c:f>
              <c:numCache>
                <c:formatCode>General</c:formatCode>
                <c:ptCount val="3"/>
                <c:pt idx="0">
                  <c:v>49.58</c:v>
                </c:pt>
                <c:pt idx="1">
                  <c:v>46.3</c:v>
                </c:pt>
                <c:pt idx="2">
                  <c:v>0.48</c:v>
                </c:pt>
              </c:numCache>
            </c:numRef>
          </c:val>
        </c:ser>
        <c:dLbls>
          <c:showLegendKey val="0"/>
          <c:showVal val="1"/>
          <c:showCatName val="0"/>
          <c:showSerName val="0"/>
          <c:showPercent val="0"/>
          <c:showBubbleSize val="0"/>
        </c:dLbls>
        <c:gapWidth val="219"/>
        <c:overlap val="-27"/>
        <c:axId val="399786791"/>
        <c:axId val="157694400"/>
      </c:barChart>
      <c:catAx>
        <c:axId val="39978679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57694400"/>
        <c:crosses val="autoZero"/>
        <c:auto val="1"/>
        <c:lblAlgn val="ctr"/>
        <c:lblOffset val="100"/>
        <c:noMultiLvlLbl val="0"/>
      </c:catAx>
      <c:valAx>
        <c:axId val="15769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99786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3922</Words>
  <Characters>4347</Characters>
  <Lines>0</Lines>
  <Paragraphs>0</Paragraphs>
  <TotalTime>3</TotalTime>
  <ScaleCrop>false</ScaleCrop>
  <LinksUpToDate>false</LinksUpToDate>
  <CharactersWithSpaces>4430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2023-05-04T03:33:06Z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C8D33ADD4D164998A2B16B4C78C85319</vt:lpwstr>
  </property>
</Properties>
</file>