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720"/>
        <w:jc w:val="center"/>
        <w:rPr>
          <w:rFonts w:ascii="黑体" w:hAnsi="黑体" w:eastAsia="黑体" w:cs="黑体"/>
          <w:sz w:val="36"/>
          <w:szCs w:val="36"/>
        </w:rPr>
      </w:pPr>
      <w:r>
        <w:rPr>
          <w:rFonts w:hint="eastAsia" w:ascii="黑体" w:hAnsi="黑体" w:eastAsia="黑体" w:cs="黑体"/>
          <w:sz w:val="36"/>
          <w:szCs w:val="36"/>
        </w:rPr>
        <w:t>紫阳县总工会</w:t>
      </w:r>
    </w:p>
    <w:p>
      <w:pPr>
        <w:ind w:firstLine="720"/>
        <w:jc w:val="center"/>
        <w:rPr>
          <w:rFonts w:ascii="黑体" w:hAnsi="黑体" w:eastAsia="黑体" w:cs="黑体"/>
          <w:sz w:val="36"/>
          <w:szCs w:val="36"/>
        </w:rPr>
      </w:pPr>
      <w:r>
        <w:rPr>
          <w:rFonts w:hint="eastAsia" w:ascii="黑体" w:hAnsi="黑体" w:eastAsia="黑体" w:cs="黑体"/>
          <w:sz w:val="36"/>
          <w:szCs w:val="36"/>
        </w:rPr>
        <w:t>2023年部门预算公开说明</w:t>
      </w:r>
    </w:p>
    <w:p>
      <w:pPr>
        <w:spacing w:line="360" w:lineRule="auto"/>
        <w:ind w:firstLine="640"/>
        <w:rPr>
          <w:rFonts w:ascii="仿宋" w:hAnsi="仿宋" w:eastAsia="仿宋" w:cs="仿宋"/>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第一部分   部门概况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一、部门主要职责及机构设置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二、2023年年度部门工作任务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四、部门人员情况说明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五、2023年部门预算收支说明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六、部门预算“三公”经费等情况说明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八、部门政府采购情况说明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十一、专业名词解释</w:t>
      </w: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（具体部门预算公开报表）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部门概况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w:t>
      </w:r>
    </w:p>
    <w:p>
      <w:pPr>
        <w:spacing w:line="540" w:lineRule="exact"/>
        <w:ind w:firstLine="643"/>
        <w:rPr>
          <w:rFonts w:ascii="仿宋_GB2312" w:hAnsi="仿宋_GB2312" w:eastAsia="仿宋_GB2312" w:cs="仿宋_GB2312"/>
          <w:sz w:val="32"/>
          <w:szCs w:val="32"/>
        </w:rPr>
      </w:pPr>
      <w:r>
        <w:rPr>
          <w:rFonts w:hint="eastAsia" w:ascii="仿宋" w:hAnsi="仿宋" w:eastAsia="仿宋" w:cs="仿宋"/>
          <w:b/>
          <w:bCs/>
          <w:sz w:val="32"/>
          <w:szCs w:val="32"/>
        </w:rPr>
        <w:t xml:space="preserve">  </w:t>
      </w:r>
      <w:r>
        <w:rPr>
          <w:rFonts w:hint="eastAsia" w:ascii="仿宋_GB2312" w:hAnsi="仿宋_GB2312" w:eastAsia="仿宋_GB2312" w:cs="仿宋_GB2312"/>
          <w:sz w:val="32"/>
          <w:szCs w:val="32"/>
        </w:rPr>
        <w:t>1.依照《工会法》和《中国工会章程》，组织和指导各级工会认真学习贯彻党的路线方针政策和中央关于工会工作的指示，贯彻落实县委、县政府的工作部署，执行县工代会和全委会确定的工作任务和决议。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对全面深化改革涉及职工利益格局调整的重大问题进行调查研究，向县委、县政府反映职工群众的思想、愿望和要求，提出意见和建议；组织开展群众性劳动竞赛、经济技术创新、重点工程、职工培训和职业技能大赛，推进职工素质建设工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3.负责全县职工思想政治工作，及时掌握职工队伍的思想状况，研究提出加强和改进的措施，推进培育和践行社会主义核心价值观活动；推动发展先进企业文化和职工文化，组织开展职工文化体育活动。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4.履行维护职工合法权益的基本职责，参与涉及职工切身利益的政策、法规执行情况的督查落实；维护职工的经济利益、政治权利和精神文化利益及女职工的特殊利益，关心职工的生产、生活，为职工提供法律咨询服务；参与职工重大伤亡事故的调查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5.健全和完善以职代会为基本形式的企事业单位民主管理制度，维护职工的民主权利。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6.负责做好我县全国劳动模范（先进工作者）、陕西省劳动模范（先进工作者）、安康市劳动模范（先进工作者）、县级劳动模范（先进工作者）以及全国和陕西省“五一”劳动奖状、奖章的推荐、评选、表彰工作，做好劳模管理、服务和宣传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7.研究指导工会自身改革和建设，抓好工会干部队伍建设，做好基层工会组建和发展会员工作。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8.推进工会资产经管管理和工会企事业发展改革；指导各级工会加强财产管理；负责工会经费的收缴、管理、使用、审查、审计工作。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9.参与协调劳动关系、调节社会矛盾，对全县困难职工、贫困职工家庭大学生实施救助；负责全县职工互助保障工作，切实解决看病贵的问题；协调处理职工包括农民工的信访问题。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10.承办县委、县政府及市总工会交办的其它工作任务。</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highlight w:val="green"/>
        </w:rPr>
      </w:pPr>
      <w:r>
        <w:rPr>
          <w:rFonts w:hint="eastAsia" w:ascii="仿宋_GB2312" w:hAnsi="仿宋_GB2312" w:eastAsia="仿宋_GB2312" w:cs="仿宋_GB2312"/>
          <w:sz w:val="32"/>
          <w:szCs w:val="32"/>
        </w:rPr>
        <w:t>紫阳县总工会不内设机构，核定事业编制6名，由县退保办管理的退休人员10人。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二、2023年度部门工作任务</w:t>
      </w:r>
    </w:p>
    <w:p>
      <w:pPr>
        <w:spacing w:line="540" w:lineRule="exact"/>
        <w:ind w:firstLine="640"/>
        <w:rPr>
          <w:rFonts w:ascii="仿宋_GB2312" w:hAnsi="仿宋_GB2312" w:eastAsia="仿宋_GB2312" w:cs="仿宋_GB2312"/>
          <w:sz w:val="32"/>
          <w:szCs w:val="32"/>
        </w:rPr>
      </w:pPr>
      <w:r>
        <w:rPr>
          <w:rFonts w:hint="eastAsia" w:ascii="楷体_GB2312" w:hAnsi="楷体_GB2312" w:eastAsia="楷体_GB2312" w:cs="楷体_GB2312"/>
          <w:bCs/>
          <w:kern w:val="0"/>
          <w:sz w:val="32"/>
          <w:szCs w:val="32"/>
        </w:rPr>
        <w:t>1.加强政治思想引领，引导广大职工群众听党话、跟党走。</w:t>
      </w:r>
      <w:r>
        <w:rPr>
          <w:rFonts w:hint="eastAsia" w:ascii="仿宋_GB2312" w:hAnsi="仿宋_GB2312" w:eastAsia="仿宋_GB2312" w:cs="仿宋_GB2312"/>
          <w:sz w:val="32"/>
          <w:szCs w:val="32"/>
        </w:rPr>
        <w:t>教育引导全县各级工会组织和广大职工群众将听党话，跟党走的政治自觉放在一切工作首位。通过学习培训、网上工会、包联指导、基层调研等方式实施综合素质提升工程。着力培育社会主义核心价值观，引导全县工会干部和广大职工进一步增强“四个意识”，树牢“四个自信”，做到“两个维护”。</w:t>
      </w:r>
    </w:p>
    <w:p>
      <w:pPr>
        <w:spacing w:line="540" w:lineRule="exact"/>
        <w:ind w:firstLine="640"/>
        <w:jc w:val="left"/>
        <w:rPr>
          <w:rFonts w:ascii="仿宋_GB2312" w:hAnsi="仿宋_GB2312" w:eastAsia="仿宋_GB2312" w:cs="仿宋_GB2312"/>
          <w:kern w:val="0"/>
          <w:sz w:val="32"/>
          <w:szCs w:val="32"/>
        </w:rPr>
      </w:pPr>
      <w:r>
        <w:rPr>
          <w:rFonts w:hint="eastAsia" w:ascii="楷体_GB2312" w:hAnsi="楷体_GB2312" w:eastAsia="楷体_GB2312" w:cs="楷体_GB2312"/>
          <w:bCs/>
          <w:kern w:val="0"/>
          <w:sz w:val="32"/>
          <w:szCs w:val="32"/>
        </w:rPr>
        <w:t>2.加强党的建设，切实履行工会从严管党治党政治责任。</w:t>
      </w:r>
      <w:r>
        <w:rPr>
          <w:rFonts w:hint="eastAsia" w:ascii="仿宋_GB2312" w:hAnsi="仿宋_GB2312" w:eastAsia="仿宋_GB2312" w:cs="仿宋_GB2312"/>
          <w:kern w:val="0"/>
          <w:sz w:val="32"/>
          <w:szCs w:val="32"/>
        </w:rPr>
        <w:t>严格落实党建和党风廉政、意识形态工作主体责任，县总工会领导班子当好领头羊，率先垂范，严于律己，锻造一支政治立场坚定、职工群众信任、热忱高效服务、清正廉洁的工会干部队伍。加强支部规范化建设，严格党员教育管理，创新支部活动方式和内容，打造“支部+”工作格局，增强支部号召力、向心力。指导全县各基层工会主席切实履行工会主体责任，各级工会经费审查委员会发挥职能作用，做好工会经费内审工作，加强工会系统廉政建设。</w:t>
      </w:r>
    </w:p>
    <w:p>
      <w:pPr>
        <w:widowControl/>
        <w:spacing w:line="540" w:lineRule="exact"/>
        <w:ind w:firstLine="640"/>
        <w:jc w:val="left"/>
        <w:rPr>
          <w:rFonts w:ascii="仿宋_GB2312" w:hAnsi="仿宋_GB2312" w:eastAsia="仿宋_GB2312" w:cs="仿宋_GB2312"/>
          <w:color w:val="000000"/>
          <w:kern w:val="0"/>
          <w:sz w:val="32"/>
          <w:szCs w:val="32"/>
        </w:rPr>
      </w:pPr>
      <w:r>
        <w:rPr>
          <w:rFonts w:hint="eastAsia" w:ascii="楷体_GB2312" w:hAnsi="楷体_GB2312" w:eastAsia="楷体_GB2312" w:cs="楷体_GB2312"/>
          <w:bCs/>
          <w:kern w:val="0"/>
          <w:sz w:val="32"/>
          <w:szCs w:val="32"/>
        </w:rPr>
        <w:t>3.服务中心大局助力乡村振兴。</w:t>
      </w:r>
      <w:r>
        <w:rPr>
          <w:rFonts w:hint="eastAsia" w:ascii="仿宋_GB2312" w:hAnsi="仿宋_GB2312" w:eastAsia="仿宋_GB2312" w:cs="仿宋_GB2312"/>
          <w:b/>
          <w:bCs/>
          <w:sz w:val="32"/>
          <w:szCs w:val="32"/>
        </w:rPr>
        <w:t>一是</w:t>
      </w:r>
      <w:r>
        <w:rPr>
          <w:rFonts w:hint="eastAsia" w:ascii="仿宋_GB2312" w:hAnsi="仿宋_GB2312" w:eastAsia="仿宋_GB2312" w:cs="仿宋_GB2312"/>
          <w:color w:val="000000"/>
          <w:kern w:val="0"/>
          <w:sz w:val="32"/>
          <w:szCs w:val="32"/>
        </w:rPr>
        <w:t>围绕茶叶产业开展以“种茶、采茶、制茶、营销”等为主要内容的技能培训和劳动竞赛活动。如：紫阳毛尖非遗传承技能培训与十大工匠竞赛、紫阳红茶、白茶十大工匠选拔赛；围绕教育、卫生、毛绒玩具、旅游等重大建设工程、重点文化工程、重要民生工程等领域开展系列劳动技能竞技、竞赛活动。</w:t>
      </w:r>
      <w:r>
        <w:rPr>
          <w:rFonts w:hint="eastAsia" w:ascii="仿宋_GB2312" w:hAnsi="仿宋_GB2312" w:eastAsia="仿宋_GB2312" w:cs="仿宋_GB2312"/>
          <w:b/>
          <w:bCs/>
          <w:sz w:val="32"/>
          <w:szCs w:val="32"/>
        </w:rPr>
        <w:t>二是</w:t>
      </w:r>
      <w:r>
        <w:rPr>
          <w:rFonts w:hint="eastAsia" w:ascii="仿宋_GB2312" w:hAnsi="仿宋_GB2312" w:eastAsia="仿宋_GB2312" w:cs="仿宋_GB2312"/>
          <w:color w:val="000000"/>
          <w:kern w:val="0"/>
          <w:sz w:val="32"/>
          <w:szCs w:val="32"/>
        </w:rPr>
        <w:t>搭建工农联盟连心桥，持续打造“买紫阳·游紫阳”“百元爱心购”工会消费扶贫工作品牌。将职工传统节日福利、先进职工和劳模疗休养、工会会员春秋游活动等工会经费支出政策与农特产品、旅游消费有机结合，组织职工进茶叶企业、进社区工厂、进旅游景区体验，助力县域农旅、文旅经济持续健康发展。</w:t>
      </w:r>
      <w:r>
        <w:rPr>
          <w:rFonts w:hint="eastAsia" w:ascii="仿宋_GB2312" w:hAnsi="仿宋_GB2312" w:eastAsia="仿宋_GB2312" w:cs="仿宋_GB2312"/>
          <w:b/>
          <w:bCs/>
          <w:color w:val="000000"/>
          <w:kern w:val="0"/>
          <w:sz w:val="32"/>
          <w:szCs w:val="32"/>
        </w:rPr>
        <w:t>三是</w:t>
      </w:r>
      <w:r>
        <w:rPr>
          <w:rFonts w:hint="eastAsia" w:ascii="仿宋_GB2312" w:hAnsi="仿宋_GB2312" w:eastAsia="仿宋_GB2312" w:cs="仿宋_GB2312"/>
          <w:color w:val="000000"/>
          <w:kern w:val="0"/>
          <w:sz w:val="32"/>
          <w:szCs w:val="32"/>
        </w:rPr>
        <w:t>扎实帮扶包联村整村振兴工作。围绕脱贫攻坚成果巩固同乡村振兴有效衔接重点工作，多层面多方面多渠道，使帮扶成效落实落地。抓产业发展，巩固主导茶产业地位，大力发展传统养殖、富硒水稻种植等其他产业，助力集体经济壮大和群众增收；抓成果巩固，扎实开展防返贫动态监测和帮扶，多措并举帮扶监测对象“三类人群”，坚决守住不发生规模性返贫底线；抓环卫整治，持续深入开展农村人居环境卫生整治工作，建设生态宜居乡村；抓新民风建设，深化以“诚、孝、俭、勤、和”为主要内容的新民风建设成果，培育文明乡风。</w:t>
      </w:r>
    </w:p>
    <w:p>
      <w:pPr>
        <w:pStyle w:val="8"/>
        <w:spacing w:line="540" w:lineRule="exact"/>
        <w:ind w:firstLine="640"/>
        <w:rPr>
          <w:rFonts w:ascii="仿宋_GB2312" w:hAnsi="仿宋_GB2312" w:eastAsia="仿宋_GB2312" w:cs="仿宋_GB2312"/>
          <w:sz w:val="32"/>
          <w:szCs w:val="32"/>
          <w:shd w:val="clear" w:color="auto" w:fill="FFFFFF"/>
        </w:rPr>
      </w:pPr>
      <w:r>
        <w:rPr>
          <w:rFonts w:hint="eastAsia" w:ascii="楷体_GB2312" w:hAnsi="楷体_GB2312" w:eastAsia="楷体_GB2312" w:cs="楷体_GB2312"/>
          <w:bCs/>
          <w:kern w:val="0"/>
          <w:sz w:val="32"/>
          <w:szCs w:val="32"/>
        </w:rPr>
        <w:t>4.围绕“职工之家”建设，夯实工会基层基础，提升规范化建设水平。一</w:t>
      </w:r>
      <w:r>
        <w:rPr>
          <w:rFonts w:hint="eastAsia" w:ascii="仿宋_GB2312" w:hAnsi="仿宋_GB2312" w:eastAsia="仿宋_GB2312" w:cs="仿宋_GB2312"/>
          <w:b/>
          <w:bCs/>
          <w:color w:val="000000"/>
          <w:kern w:val="0"/>
          <w:sz w:val="32"/>
          <w:szCs w:val="32"/>
        </w:rPr>
        <w:t>是</w:t>
      </w:r>
      <w:r>
        <w:rPr>
          <w:rFonts w:hint="eastAsia" w:ascii="仿宋_GB2312" w:hAnsi="仿宋_GB2312" w:eastAsia="仿宋_GB2312" w:cs="仿宋_GB2312"/>
          <w:sz w:val="32"/>
          <w:szCs w:val="32"/>
        </w:rPr>
        <w:t>按照“党建带工建、工建服务党建”的工作思路，推进园区企业、村（社区）、社区工厂、新经济组织、社会组织工会的全覆盖和规范化建设。与县委组织部协调抓好非公企业、园区、社会组织党工共建工作。推进商场信息员、保安员等群体入会工作，使农民工入会工作取得新突破。县级工会经费向下倾斜，支持基层工会组建覆盖和“职工之家”创建。二</w:t>
      </w:r>
      <w:r>
        <w:rPr>
          <w:rFonts w:hint="eastAsia" w:ascii="仿宋_GB2312" w:hAnsi="仿宋_GB2312" w:eastAsia="仿宋_GB2312" w:cs="仿宋_GB2312"/>
          <w:b/>
          <w:bCs/>
          <w:color w:val="000000"/>
          <w:kern w:val="0"/>
          <w:sz w:val="32"/>
          <w:szCs w:val="32"/>
        </w:rPr>
        <w:t>是</w:t>
      </w:r>
      <w:r>
        <w:rPr>
          <w:rFonts w:hint="eastAsia" w:ascii="仿宋_GB2312" w:hAnsi="仿宋_GB2312" w:eastAsia="仿宋_GB2312" w:cs="仿宋_GB2312"/>
          <w:sz w:val="32"/>
          <w:szCs w:val="32"/>
        </w:rPr>
        <w:t>以建设“职工之家”为动力，全面提升工会组织活力。按照“建家就是建紫阳文化，建家就是建职工队伍，建家就是服务基层职工”的主旨，把指导创建省级“模范职工之家”、市级“先进职工之家”、县级“合格职工之家”作为工会组织固本强基，强化自身，推进全县工会工作上水平的重要工作内容来抓，建立创建验收和以奖代补长效机制，成熟一个申报验收一个，循序实现高标准全覆盖。三</w:t>
      </w:r>
      <w:r>
        <w:rPr>
          <w:rFonts w:hint="eastAsia" w:ascii="仿宋_GB2312" w:hAnsi="仿宋_GB2312" w:eastAsia="仿宋_GB2312" w:cs="仿宋_GB2312"/>
          <w:b/>
          <w:bCs/>
          <w:color w:val="000000"/>
          <w:kern w:val="0"/>
          <w:sz w:val="32"/>
          <w:szCs w:val="32"/>
        </w:rPr>
        <w:t>是</w:t>
      </w:r>
      <w:r>
        <w:rPr>
          <w:rFonts w:hint="eastAsia" w:ascii="仿宋_GB2312" w:hAnsi="仿宋_GB2312" w:eastAsia="仿宋_GB2312" w:cs="仿宋_GB2312"/>
          <w:sz w:val="32"/>
          <w:szCs w:val="32"/>
        </w:rPr>
        <w:t>积极打造“智慧紫阳工会”，建设“网上职工之家”。落实管理责任，维护好现有紫阳工会网站、紫阳工会订阅号、紫阳县总工会官方抖音、紫阳工会工作交流微群、互助保障和困难帮扶QQ群等新媒体平台，营建好工会网上舆论阵地，延伸工会工作手臂，扩大联系职工渠道，拉近服务职工距离，不断提高工会服务职工的普惠化、便捷化水平。</w:t>
      </w:r>
    </w:p>
    <w:p>
      <w:pPr>
        <w:spacing w:line="540" w:lineRule="exact"/>
        <w:ind w:firstLine="640"/>
        <w:rPr>
          <w:rFonts w:ascii="仿宋_GB2312" w:hAnsi="仿宋_GB2312" w:eastAsia="仿宋_GB2312" w:cs="仿宋_GB2312"/>
          <w:sz w:val="32"/>
          <w:szCs w:val="32"/>
        </w:rPr>
      </w:pPr>
      <w:r>
        <w:rPr>
          <w:rFonts w:hint="eastAsia" w:ascii="楷体_GB2312" w:hAnsi="楷体_GB2312" w:eastAsia="楷体_GB2312" w:cs="楷体_GB2312"/>
          <w:bCs/>
          <w:kern w:val="0"/>
          <w:sz w:val="32"/>
          <w:szCs w:val="32"/>
        </w:rPr>
        <w:t>5.多措并举为职工提供优质服务，维护合法权益，当好职工暖心信赖的“娘家人”。一</w:t>
      </w:r>
      <w:r>
        <w:rPr>
          <w:rFonts w:hint="eastAsia" w:ascii="仿宋_GB2312" w:hAnsi="仿宋_GB2312" w:eastAsia="仿宋_GB2312" w:cs="仿宋_GB2312"/>
          <w:b/>
          <w:bCs/>
          <w:color w:val="000000"/>
          <w:kern w:val="0"/>
          <w:sz w:val="32"/>
          <w:szCs w:val="32"/>
        </w:rPr>
        <w:t>是</w:t>
      </w:r>
      <w:r>
        <w:rPr>
          <w:rFonts w:hint="eastAsia" w:ascii="仿宋_GB2312" w:hAnsi="仿宋_GB2312" w:eastAsia="仿宋_GB2312" w:cs="仿宋_GB2312"/>
          <w:sz w:val="32"/>
          <w:szCs w:val="32"/>
        </w:rPr>
        <w:t>推动落实县、镇政府与工会联席会议制度，及时解决关系职工切身利益的问题，做实做细职工信访工作。积极发挥工会法律援助律师服务团作用，建好“工会法律援助工作站”，开展形式多样的工会法律服务工作。二</w:t>
      </w:r>
      <w:r>
        <w:rPr>
          <w:rFonts w:hint="eastAsia" w:ascii="仿宋_GB2312" w:hAnsi="仿宋_GB2312" w:eastAsia="仿宋_GB2312" w:cs="仿宋_GB2312"/>
          <w:b/>
          <w:bCs/>
          <w:color w:val="000000"/>
          <w:kern w:val="0"/>
          <w:sz w:val="32"/>
          <w:szCs w:val="32"/>
        </w:rPr>
        <w:t>是</w:t>
      </w:r>
      <w:r>
        <w:rPr>
          <w:rFonts w:hint="eastAsia" w:ascii="仿宋_GB2312" w:hAnsi="仿宋_GB2312" w:eastAsia="仿宋_GB2312" w:cs="仿宋_GB2312"/>
          <w:sz w:val="32"/>
          <w:szCs w:val="32"/>
        </w:rPr>
        <w:t>指导完善以职工代表大会为基本形式的企事业单位民主管理制度。协助做好农民工工资支付、安全生产保障、职业病防护等劳动法律法规政策的执行监督检查。三</w:t>
      </w:r>
      <w:r>
        <w:rPr>
          <w:rFonts w:hint="eastAsia" w:ascii="仿宋_GB2312" w:hAnsi="仿宋_GB2312" w:eastAsia="仿宋_GB2312" w:cs="仿宋_GB2312"/>
          <w:b/>
          <w:bCs/>
          <w:color w:val="000000"/>
          <w:kern w:val="0"/>
          <w:sz w:val="32"/>
          <w:szCs w:val="32"/>
        </w:rPr>
        <w:t>是</w:t>
      </w:r>
      <w:r>
        <w:rPr>
          <w:rFonts w:hint="eastAsia" w:ascii="仿宋_GB2312" w:hAnsi="仿宋_GB2312" w:eastAsia="仿宋_GB2312" w:cs="仿宋_GB2312"/>
          <w:sz w:val="32"/>
          <w:szCs w:val="32"/>
        </w:rPr>
        <w:t>灵活地做实做细“春送岗位、夏送清凉、秋送助学、冬送温暖”工会“四季送”品牌工作和紫阳工会在职职工医疗互助保障工作，动态管理和实施好困难职工帮扶救助工作。四</w:t>
      </w:r>
      <w:r>
        <w:rPr>
          <w:rFonts w:hint="eastAsia" w:ascii="仿宋_GB2312" w:hAnsi="仿宋_GB2312" w:eastAsia="仿宋_GB2312" w:cs="仿宋_GB2312"/>
          <w:b/>
          <w:bCs/>
          <w:color w:val="000000"/>
          <w:kern w:val="0"/>
          <w:sz w:val="32"/>
          <w:szCs w:val="32"/>
        </w:rPr>
        <w:t>是</w:t>
      </w:r>
      <w:r>
        <w:rPr>
          <w:rFonts w:hint="eastAsia" w:ascii="仿宋_GB2312" w:hAnsi="仿宋_GB2312" w:eastAsia="仿宋_GB2312" w:cs="仿宋_GB2312"/>
          <w:sz w:val="32"/>
          <w:szCs w:val="32"/>
        </w:rPr>
        <w:t>采取“工会组织+社工+志愿者”等方式，招募组建工会志愿者团队，打造工会志愿服务品牌，为中心大局服务，增强基层工会组织活力。五</w:t>
      </w:r>
      <w:r>
        <w:rPr>
          <w:rFonts w:hint="eastAsia" w:ascii="仿宋_GB2312" w:hAnsi="仿宋_GB2312" w:eastAsia="仿宋_GB2312" w:cs="仿宋_GB2312"/>
          <w:b/>
          <w:bCs/>
          <w:color w:val="000000"/>
          <w:kern w:val="0"/>
          <w:sz w:val="32"/>
          <w:szCs w:val="32"/>
        </w:rPr>
        <w:t>是</w:t>
      </w:r>
      <w:r>
        <w:rPr>
          <w:rFonts w:hint="eastAsia" w:ascii="仿宋_GB2312" w:hAnsi="仿宋_GB2312" w:eastAsia="仿宋_GB2312" w:cs="仿宋_GB2312"/>
          <w:sz w:val="32"/>
          <w:szCs w:val="32"/>
        </w:rPr>
        <w:t>关心关爱职工身心健康，活跃职工文化生活。多行业多部门联动，指导支持基层工会组织开展丰富多彩的文体活动，体现人文关怀，增强职工凝聚力。拟举办全县体育健身类和文化类活动各1场。联动各方资源，为职工提供多元、丰富、贴合职工实际需求的劳动保护和安全生产知识培训、</w:t>
      </w:r>
      <w:r>
        <w:rPr>
          <w:rFonts w:hint="eastAsia" w:ascii="仿宋_GB2312" w:hAnsi="仿宋_GB2312" w:eastAsia="仿宋_GB2312" w:cs="仿宋_GB2312"/>
          <w:sz w:val="32"/>
          <w:szCs w:val="32"/>
          <w:lang w:eastAsia="zh-CN"/>
        </w:rPr>
        <w:t>心理调适</w:t>
      </w:r>
      <w:r>
        <w:rPr>
          <w:rFonts w:hint="eastAsia" w:ascii="仿宋_GB2312" w:hAnsi="仿宋_GB2312" w:eastAsia="仿宋_GB2312" w:cs="仿宋_GB2312"/>
          <w:sz w:val="32"/>
          <w:szCs w:val="32"/>
        </w:rPr>
        <w:t xml:space="preserve">健康讲座、艺术公益类等培训活动。 </w:t>
      </w:r>
    </w:p>
    <w:p>
      <w:pPr>
        <w:spacing w:line="560" w:lineRule="exact"/>
        <w:ind w:firstLine="640"/>
        <w:rPr>
          <w:rFonts w:ascii="仿宋_GB2312" w:hAnsi="仿宋_GB2312" w:eastAsia="仿宋_GB2312" w:cs="仿宋_GB2312"/>
          <w:color w:val="000000"/>
          <w:kern w:val="0"/>
          <w:sz w:val="32"/>
          <w:szCs w:val="32"/>
        </w:rPr>
      </w:pPr>
      <w:r>
        <w:rPr>
          <w:rFonts w:hint="eastAsia" w:ascii="楷体_GB2312" w:hAnsi="楷体_GB2312" w:eastAsia="楷体_GB2312" w:cs="楷体_GB2312"/>
          <w:bCs/>
          <w:kern w:val="0"/>
          <w:sz w:val="32"/>
          <w:szCs w:val="32"/>
        </w:rPr>
        <w:t>6.创新建功立业活动载体，推动工会改革工作纵深全面发展。</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牵住增“三性”（政治性、先进性、群众性）、去“四化”（机关化、行政化、贵族化、娱乐化）工会改革的牛鼻子，解放思想，转理念、转职能、转方式、转作风，落实好“往职工中走，往心里做，往实处落”行动，永葆工会生命力。</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创新建功立业劳动竞赛形式。对标我县“十四五”规划，以“稳增长、促发展、建功立业”为主题，创新劳动竞赛组织方式和活动开展方式，在重点产业、重大建设工程、重点文化工程、重要民生工程等领域开展以茶事劳动竞赛为主打品牌的系列劳动竞赛，在各行各业形成“比干劲，赛贡献，提质量，增效益”的工作氛围，掀起创先争优和追赶超越高潮。</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积极弘扬培育劳模精神和工匠精神，提升职工技术创新能力。指导建立“职工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劳模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创新工作室”，大力培育“紫阳工匠”；鼓励基层工会开展职业技能大赛、岗位练兵、技术比武、合理化建议等技术创新活动，县总工会持续围绕茶叶产业开展系列技能培训；按照《紫阳县劳模评选管理办法》，</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rPr>
        <w:t>劳模和职工疗养制度，分批次落实。</w:t>
      </w:r>
    </w:p>
    <w:p>
      <w:pPr>
        <w:spacing w:line="540" w:lineRule="exact"/>
        <w:ind w:firstLine="640"/>
        <w:rPr>
          <w:rFonts w:ascii="仿宋_GB2312" w:hAnsi="仿宋_GB2312" w:eastAsia="仿宋_GB2312" w:cs="仿宋_GB2312"/>
          <w:kern w:val="0"/>
          <w:sz w:val="32"/>
          <w:szCs w:val="32"/>
          <w:lang w:bidi="ar"/>
        </w:rPr>
      </w:pPr>
      <w:r>
        <w:rPr>
          <w:rFonts w:hint="eastAsia" w:ascii="楷体_GB2312" w:hAnsi="楷体_GB2312" w:eastAsia="楷体_GB2312" w:cs="楷体_GB2312"/>
          <w:color w:val="000000"/>
          <w:sz w:val="32"/>
          <w:szCs w:val="32"/>
          <w:shd w:val="clear" w:color="auto" w:fill="FFFFFF"/>
        </w:rPr>
        <w:t>7.积极完成好县委、县政府和市总工会安排的各项工作任务。</w:t>
      </w:r>
      <w:r>
        <w:rPr>
          <w:rFonts w:hint="eastAsia" w:ascii="仿宋_GB2312" w:hAnsi="仿宋_GB2312" w:eastAsia="仿宋_GB2312" w:cs="仿宋_GB2312"/>
          <w:color w:val="000000"/>
          <w:sz w:val="32"/>
          <w:szCs w:val="32"/>
          <w:shd w:val="clear" w:color="auto" w:fill="FFFFFF"/>
        </w:rPr>
        <w:t> </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从预算单位构成看，本部门的部门预算包括部门本级（机关）预算，无二级预算单位。</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序号</w:t>
            </w:r>
          </w:p>
        </w:tc>
        <w:tc>
          <w:tcPr>
            <w:tcW w:w="5098"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单位名称</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1</w:t>
            </w:r>
          </w:p>
        </w:tc>
        <w:tc>
          <w:tcPr>
            <w:tcW w:w="5098" w:type="dxa"/>
          </w:tcPr>
          <w:p>
            <w:pPr>
              <w:spacing w:line="360" w:lineRule="auto"/>
              <w:ind w:firstLine="0" w:firstLineChars="0"/>
              <w:jc w:val="center"/>
              <w:rPr>
                <w:rFonts w:ascii="仿宋" w:hAnsi="仿宋" w:eastAsia="仿宋" w:cs="仿宋"/>
                <w:sz w:val="32"/>
                <w:szCs w:val="32"/>
              </w:rPr>
            </w:pPr>
            <w:r>
              <w:rPr>
                <w:rFonts w:hint="eastAsia" w:ascii="仿宋_GB2312" w:hAnsi="仿宋_GB2312" w:eastAsia="仿宋_GB2312" w:cs="仿宋_GB2312"/>
                <w:sz w:val="32"/>
                <w:szCs w:val="32"/>
              </w:rPr>
              <w:t>紫阳县总工会</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无变化</w:t>
            </w:r>
          </w:p>
        </w:tc>
      </w:tr>
    </w:tbl>
    <w:p>
      <w:pPr>
        <w:spacing w:line="360" w:lineRule="auto"/>
        <w:ind w:firstLine="0" w:firstLineChars="0"/>
        <w:rPr>
          <w:rFonts w:ascii="仿宋" w:hAnsi="仿宋" w:eastAsia="仿宋" w:cs="仿宋"/>
          <w:sz w:val="32"/>
          <w:szCs w:val="32"/>
        </w:rPr>
      </w:pP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四、部门人员情况说明</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截止2022年底，本部门人员编制6人，其中行政编制0人、事业编制6人；实有人员5人，其中行政0人、事业5人。由县退保办管理的离退休人员10人。</w:t>
      </w:r>
    </w:p>
    <w:p>
      <w:pPr>
        <w:pStyle w:val="2"/>
        <w:ind w:firstLine="320"/>
      </w:pPr>
    </w:p>
    <w:p>
      <w:pPr>
        <w:spacing w:line="360" w:lineRule="auto"/>
        <w:ind w:firstLine="480"/>
        <w:jc w:val="center"/>
      </w:pPr>
      <w:r>
        <w:rPr>
          <w:rFonts w:hint="eastAsia"/>
        </w:rPr>
        <w:t xml:space="preserve">  </w:t>
      </w:r>
      <w:r>
        <w:drawing>
          <wp:inline distT="0" distB="0" distL="114300" distR="114300">
            <wp:extent cx="4505325" cy="281940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hint="eastAsia"/>
        </w:rPr>
        <w:t xml:space="preserve">  </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五、2023年部门预算收支说明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按照综合预算的原则，本部门所有收入和支出均纳入部门预算管理。2023年本部门预算收入165.09万元，其中一般公共预算拨款收入165.09万元、政府性基金拨款收入0万元、</w:t>
      </w:r>
      <w:r>
        <w:rPr>
          <w:rFonts w:hint="eastAsia" w:ascii="仿宋_GB2312" w:hAnsi="仿宋_GB2312" w:eastAsia="仿宋_GB2312" w:cs="仿宋_GB2312"/>
          <w:sz w:val="32"/>
          <w:szCs w:val="32"/>
        </w:rPr>
        <w:t>上级补助收入0万元、事业收入0万元、事业单位经营收入0万元、对附属单位上缴收入0万元、用事业基金弥补收支差额0万元、上年结转0万元、上年实户资金余额0万元、其他收入0万元</w:t>
      </w:r>
      <w:r>
        <w:rPr>
          <w:rFonts w:hint="eastAsia" w:ascii="仿宋" w:hAnsi="仿宋" w:eastAsia="仿宋" w:cs="仿宋"/>
          <w:sz w:val="32"/>
          <w:szCs w:val="32"/>
        </w:rPr>
        <w:t>，2023年本部门预算收入较上年增加16.86万元，主要</w:t>
      </w:r>
      <w:r>
        <w:rPr>
          <w:rFonts w:hint="eastAsia" w:ascii="仿宋" w:hAnsi="仿宋" w:eastAsia="仿宋" w:cs="仿宋"/>
          <w:sz w:val="32"/>
          <w:szCs w:val="32"/>
          <w:lang w:eastAsia="zh-CN"/>
        </w:rPr>
        <w:t>原因是</w:t>
      </w:r>
      <w:r>
        <w:rPr>
          <w:rFonts w:hint="eastAsia" w:ascii="仿宋" w:hAnsi="仿宋" w:eastAsia="仿宋" w:cs="仿宋"/>
          <w:sz w:val="32"/>
          <w:szCs w:val="32"/>
        </w:rPr>
        <w:t>人员增加，人员经费支出增加，工资调资，医疗保险、养老保险、医疗补助、住房公积金相应增加，公务费相应增加；2023年本部门预算支出165.09万元，其中一般公共预算拨款支出165.09万元、政府性基金拨款支出0万元、</w:t>
      </w:r>
      <w:r>
        <w:rPr>
          <w:rFonts w:hint="eastAsia" w:ascii="仿宋_GB2312" w:hAnsi="仿宋_GB2312" w:eastAsia="仿宋_GB2312" w:cs="仿宋_GB2312"/>
          <w:sz w:val="32"/>
          <w:szCs w:val="32"/>
        </w:rPr>
        <w:t>上级补助收入0万元、事业收入0万元、事业单位经营收入0万元、对附属单位上缴收入0万元、用事业基金弥补收支差额0万元、上年结转0万元、上年实户资金余额0万元、其他收入0万元</w:t>
      </w:r>
      <w:r>
        <w:rPr>
          <w:rFonts w:hint="eastAsia" w:ascii="仿宋" w:hAnsi="仿宋" w:eastAsia="仿宋" w:cs="仿宋"/>
          <w:sz w:val="32"/>
          <w:szCs w:val="32"/>
        </w:rPr>
        <w:t>，2023年本部门预算支出较上年增加16.86万元，主要原因是人员增加，人员经费支出增加，工资调资，医疗保险、养老保险、医疗补助、住房公积金相应增加，公务费相应增加。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2023年本部门财政拨款收入165.09万元，其中一般公共预算拨款收入165.09万元、政府性基金拨款收入0万元、</w:t>
      </w:r>
      <w:r>
        <w:rPr>
          <w:rFonts w:hint="eastAsia" w:ascii="仿宋_GB2312" w:hAnsi="仿宋_GB2312" w:eastAsia="仿宋_GB2312" w:cs="仿宋_GB2312"/>
          <w:sz w:val="32"/>
          <w:szCs w:val="32"/>
        </w:rPr>
        <w:t>上级补助收入0万元、事业收入0万元、事业单位经营收入0万元、对附属单位上缴收入0万元、用事业基金弥补收支差额0万元、上年结转0万元、上年实户资金余额0万元、其他收入0万元</w:t>
      </w:r>
      <w:r>
        <w:rPr>
          <w:rFonts w:hint="eastAsia" w:ascii="仿宋" w:hAnsi="仿宋" w:eastAsia="仿宋" w:cs="仿宋"/>
          <w:sz w:val="32"/>
          <w:szCs w:val="32"/>
        </w:rPr>
        <w:t>，2023年本部门财政拨款收入较上年增加16.86万元，主要原因是人员增加，人员经费支出增加，工资调资，医疗保险、养老保险、医疗补助、住房公积金相应增加，公务费相应增加；2023年本部门财政拨款支出165.09万元，其中一般公共预算拨款支出165.09万元、政府性基金拨款支出0万元、</w:t>
      </w:r>
      <w:r>
        <w:rPr>
          <w:rFonts w:hint="eastAsia" w:ascii="仿宋_GB2312" w:hAnsi="仿宋_GB2312" w:eastAsia="仿宋_GB2312" w:cs="仿宋_GB2312"/>
          <w:sz w:val="32"/>
          <w:szCs w:val="32"/>
        </w:rPr>
        <w:t>上级补助收入0万元、事业收入0万元、事业单位经营收入0万元、对附属单位上缴收入0万元、用事业基金弥补收支差额0万元、上年结转0万元、上年实户资金余额0万元、其他收入0万元</w:t>
      </w:r>
      <w:r>
        <w:rPr>
          <w:rFonts w:hint="eastAsia" w:ascii="仿宋" w:hAnsi="仿宋" w:eastAsia="仿宋" w:cs="仿宋"/>
          <w:sz w:val="32"/>
          <w:szCs w:val="32"/>
        </w:rPr>
        <w:t>，2023年本部门财政拨款支出较上年增加16.86万元，主要原因是人员增加，人员经费支出增加，工资调资，医疗保险、养老保险、医疗补助、住房公积金相应增加，公务费相应增加。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2023年本部门当年一般公共预算拨款支出165.09万元，较上年增加16.86万元，主要原因是人员增加，人员经费支出增加，工资调资，医疗保险、养老保险、医疗补助、住房公积金相应增加，公务费相应增加</w:t>
      </w:r>
      <w:r>
        <w:rPr>
          <w:rFonts w:hint="eastAsia" w:ascii="仿宋_GB2312" w:hAnsi="仿宋_GB2312" w:eastAsia="仿宋_GB2312" w:cs="仿宋_GB2312"/>
          <w:sz w:val="32"/>
          <w:szCs w:val="32"/>
        </w:rPr>
        <w:t>。</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本部门2023年当年一般公共预算支出165.09万元，其中：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w:t>
      </w:r>
      <w:r>
        <w:rPr>
          <w:rFonts w:hint="eastAsia" w:ascii="仿宋_GB2312" w:hAnsi="仿宋_GB2312" w:eastAsia="仿宋_GB2312" w:cs="仿宋_GB2312"/>
          <w:sz w:val="32"/>
          <w:szCs w:val="32"/>
        </w:rPr>
        <w:t>行政运行（2012901）45.68</w:t>
      </w:r>
      <w:r>
        <w:rPr>
          <w:rFonts w:hint="eastAsia" w:ascii="仿宋" w:hAnsi="仿宋" w:eastAsia="仿宋" w:cs="仿宋"/>
          <w:sz w:val="32"/>
          <w:szCs w:val="32"/>
        </w:rPr>
        <w:t>万元，较上年增加7.58万元，原因是</w:t>
      </w:r>
      <w:r>
        <w:rPr>
          <w:rFonts w:hint="eastAsia" w:ascii="仿宋_GB2312" w:hAnsi="仿宋_GB2312" w:eastAsia="仿宋_GB2312" w:cs="仿宋_GB2312"/>
          <w:sz w:val="32"/>
          <w:szCs w:val="32"/>
        </w:rPr>
        <w:t>有人员增加及工资调整</w:t>
      </w:r>
      <w:r>
        <w:rPr>
          <w:rFonts w:hint="eastAsia" w:ascii="仿宋" w:hAnsi="仿宋" w:eastAsia="仿宋" w:cs="仿宋"/>
          <w:sz w:val="32"/>
          <w:szCs w:val="32"/>
        </w:rPr>
        <w:t>；</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w:t>
      </w:r>
      <w:r>
        <w:rPr>
          <w:rFonts w:hint="eastAsia" w:ascii="仿宋_GB2312" w:hAnsi="仿宋_GB2312" w:eastAsia="仿宋_GB2312" w:cs="仿宋_GB2312"/>
          <w:sz w:val="32"/>
          <w:szCs w:val="32"/>
        </w:rPr>
        <w:t>工会事务（2012906）105.97万元，较上年增加5.97万元，原因是科目调整</w:t>
      </w:r>
      <w:r>
        <w:rPr>
          <w:rFonts w:hint="eastAsia" w:ascii="仿宋" w:hAnsi="仿宋" w:eastAsia="仿宋" w:cs="仿宋"/>
          <w:sz w:val="32"/>
          <w:szCs w:val="32"/>
        </w:rPr>
        <w:t>；</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w:t>
      </w:r>
      <w:r>
        <w:rPr>
          <w:rFonts w:hint="eastAsia" w:ascii="仿宋_GB2312" w:hAnsi="仿宋_GB2312" w:eastAsia="仿宋_GB2312" w:cs="仿宋_GB2312"/>
          <w:sz w:val="32"/>
          <w:szCs w:val="32"/>
        </w:rPr>
        <w:t>机关事业单位基本养老保险缴费支出（2080505）</w:t>
      </w:r>
      <w:r>
        <w:rPr>
          <w:rFonts w:hint="eastAsia" w:ascii="仿宋" w:hAnsi="仿宋" w:eastAsia="仿宋" w:cs="仿宋"/>
          <w:sz w:val="32"/>
          <w:szCs w:val="32"/>
        </w:rPr>
        <w:t>5.98万元，较上年增加</w:t>
      </w:r>
      <w:r>
        <w:rPr>
          <w:rFonts w:hint="eastAsia" w:ascii="仿宋_GB2312" w:hAnsi="仿宋_GB2312" w:eastAsia="仿宋_GB2312" w:cs="仿宋_GB2312"/>
          <w:sz w:val="32"/>
          <w:szCs w:val="32"/>
        </w:rPr>
        <w:t>1.65</w:t>
      </w:r>
      <w:r>
        <w:rPr>
          <w:rFonts w:hint="eastAsia" w:ascii="仿宋" w:hAnsi="仿宋" w:eastAsia="仿宋" w:cs="仿宋"/>
          <w:sz w:val="32"/>
          <w:szCs w:val="32"/>
        </w:rPr>
        <w:t>万元，原因是</w:t>
      </w:r>
      <w:r>
        <w:rPr>
          <w:rFonts w:hint="eastAsia" w:ascii="仿宋_GB2312" w:hAnsi="仿宋_GB2312" w:eastAsia="仿宋_GB2312" w:cs="仿宋_GB2312"/>
          <w:sz w:val="32"/>
          <w:szCs w:val="32"/>
        </w:rPr>
        <w:t>有人员增加及工资调整</w:t>
      </w:r>
      <w:r>
        <w:rPr>
          <w:rFonts w:hint="eastAsia" w:ascii="仿宋" w:hAnsi="仿宋" w:eastAsia="仿宋" w:cs="仿宋"/>
          <w:sz w:val="32"/>
          <w:szCs w:val="32"/>
        </w:rPr>
        <w:t>；</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w:t>
      </w:r>
      <w:r>
        <w:rPr>
          <w:rFonts w:hint="eastAsia" w:ascii="仿宋_GB2312" w:hAnsi="仿宋_GB2312" w:eastAsia="仿宋_GB2312" w:cs="仿宋_GB2312"/>
          <w:sz w:val="32"/>
          <w:szCs w:val="32"/>
        </w:rPr>
        <w:t>行政单位医疗（2101101）2.94</w:t>
      </w:r>
      <w:r>
        <w:rPr>
          <w:rFonts w:hint="eastAsia" w:ascii="仿宋" w:hAnsi="仿宋" w:eastAsia="仿宋" w:cs="仿宋"/>
          <w:sz w:val="32"/>
          <w:szCs w:val="32"/>
        </w:rPr>
        <w:t>万元，较上年增加</w:t>
      </w:r>
      <w:r>
        <w:rPr>
          <w:rFonts w:hint="eastAsia" w:ascii="仿宋_GB2312" w:hAnsi="仿宋_GB2312" w:eastAsia="仿宋_GB2312" w:cs="仿宋_GB2312"/>
          <w:sz w:val="32"/>
          <w:szCs w:val="32"/>
        </w:rPr>
        <w:t>0.82万</w:t>
      </w:r>
      <w:r>
        <w:rPr>
          <w:rFonts w:hint="eastAsia" w:ascii="仿宋" w:hAnsi="仿宋" w:eastAsia="仿宋" w:cs="仿宋"/>
          <w:sz w:val="32"/>
          <w:szCs w:val="32"/>
        </w:rPr>
        <w:t>元，原因是</w:t>
      </w:r>
      <w:r>
        <w:rPr>
          <w:rFonts w:hint="eastAsia" w:ascii="仿宋_GB2312" w:hAnsi="仿宋_GB2312" w:eastAsia="仿宋_GB2312" w:cs="仿宋_GB2312"/>
          <w:sz w:val="32"/>
          <w:szCs w:val="32"/>
        </w:rPr>
        <w:t>有人员增加及工资调整</w:t>
      </w:r>
      <w:r>
        <w:rPr>
          <w:rFonts w:hint="eastAsia" w:ascii="仿宋" w:hAnsi="仿宋" w:eastAsia="仿宋" w:cs="仿宋"/>
          <w:sz w:val="32"/>
          <w:szCs w:val="32"/>
        </w:rPr>
        <w:t>；</w:t>
      </w:r>
    </w:p>
    <w:p>
      <w:pPr>
        <w:spacing w:line="540" w:lineRule="exact"/>
        <w:ind w:firstLine="640"/>
        <w:rPr>
          <w:rFonts w:ascii="仿宋_GB2312" w:hAnsi="仿宋_GB2312" w:eastAsia="仿宋_GB2312" w:cs="仿宋_GB2312"/>
          <w:sz w:val="32"/>
          <w:szCs w:val="32"/>
        </w:rPr>
      </w:pPr>
      <w:r>
        <w:rPr>
          <w:rFonts w:hint="eastAsia" w:ascii="仿宋" w:hAnsi="仿宋" w:eastAsia="仿宋" w:cs="仿宋"/>
          <w:sz w:val="32"/>
          <w:szCs w:val="32"/>
        </w:rPr>
        <w:t>（5）</w:t>
      </w:r>
      <w:r>
        <w:rPr>
          <w:rFonts w:hint="eastAsia" w:ascii="仿宋_GB2312" w:hAnsi="仿宋_GB2312" w:eastAsia="仿宋_GB2312" w:cs="仿宋_GB2312"/>
          <w:sz w:val="32"/>
          <w:szCs w:val="32"/>
        </w:rPr>
        <w:t>住房公积金（2210201）4.52万元，较上年增加0.84万元，原因是有人员增加及工资调整。</w:t>
      </w:r>
    </w:p>
    <w:p>
      <w:pPr>
        <w:pStyle w:val="2"/>
        <w:ind w:firstLine="320"/>
      </w:pP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（1）按照部门预算支出经济分类的类级科目说明。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2023年本部门当年一般公共预算支出165.09万元，其中：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工资福利支出（301）54.35万元，较上年增加15.75万元，原因是</w:t>
      </w:r>
      <w:r>
        <w:rPr>
          <w:rFonts w:hint="eastAsia" w:ascii="仿宋_GB2312" w:hAnsi="仿宋_GB2312" w:eastAsia="仿宋_GB2312" w:cs="仿宋_GB2312"/>
          <w:sz w:val="32"/>
          <w:szCs w:val="32"/>
        </w:rPr>
        <w:t>有人员增加及工资调整</w:t>
      </w:r>
      <w:r>
        <w:rPr>
          <w:rFonts w:hint="eastAsia" w:ascii="仿宋" w:hAnsi="仿宋" w:eastAsia="仿宋" w:cs="仿宋"/>
          <w:sz w:val="32"/>
          <w:szCs w:val="32"/>
        </w:rPr>
        <w:t>；</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商品和服务支出（302）19.81万元，较上年增加1.11万元，原因是</w:t>
      </w:r>
      <w:r>
        <w:rPr>
          <w:rFonts w:hint="eastAsia" w:ascii="仿宋_GB2312" w:hAnsi="仿宋_GB2312" w:eastAsia="仿宋_GB2312" w:cs="仿宋_GB2312"/>
          <w:sz w:val="32"/>
          <w:szCs w:val="32"/>
        </w:rPr>
        <w:t>有人员增加及工资调整</w:t>
      </w:r>
      <w:r>
        <w:rPr>
          <w:rFonts w:hint="eastAsia" w:ascii="仿宋" w:hAnsi="仿宋" w:eastAsia="仿宋" w:cs="仿宋"/>
          <w:sz w:val="32"/>
          <w:szCs w:val="32"/>
        </w:rPr>
        <w:t>；</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对个人和家庭的补助支出（303）10.93万元，较上年增加（减少）0万元，原因是个人和家庭的补助支出经费</w:t>
      </w:r>
      <w:r>
        <w:rPr>
          <w:rFonts w:hint="eastAsia" w:ascii="仿宋_GB2312" w:hAnsi="仿宋_GB2312" w:eastAsia="仿宋_GB2312" w:cs="仿宋_GB2312"/>
          <w:sz w:val="32"/>
          <w:szCs w:val="32"/>
        </w:rPr>
        <w:t>没有调整</w:t>
      </w:r>
      <w:r>
        <w:rPr>
          <w:rFonts w:hint="eastAsia" w:ascii="仿宋" w:hAnsi="仿宋" w:eastAsia="仿宋" w:cs="仿宋"/>
          <w:sz w:val="32"/>
          <w:szCs w:val="32"/>
        </w:rPr>
        <w:t>；</w:t>
      </w:r>
    </w:p>
    <w:p>
      <w:pPr>
        <w:spacing w:line="360" w:lineRule="auto"/>
        <w:ind w:firstLine="640"/>
        <w:rPr>
          <w:rFonts w:ascii="仿宋" w:hAnsi="仿宋" w:eastAsia="仿宋" w:cs="仿宋"/>
          <w:sz w:val="32"/>
          <w:szCs w:val="32"/>
        </w:rPr>
      </w:pPr>
      <w:r>
        <w:rPr>
          <w:rFonts w:hint="eastAsia" w:ascii="仿宋_GB2312" w:hAnsi="仿宋_GB2312" w:eastAsia="仿宋_GB2312" w:cs="仿宋_GB2312"/>
          <w:sz w:val="32"/>
          <w:szCs w:val="32"/>
        </w:rPr>
        <w:t>其他支出（399）80万元，较上年增加0万元，原因是其他支出经费没有调整。</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2023年本部门当年一般公共预算支出165.09万元，其中：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机关工资福利支出（501）54.35万元，较上年增加15.75万元，原因是</w:t>
      </w:r>
      <w:r>
        <w:rPr>
          <w:rFonts w:hint="eastAsia" w:ascii="仿宋_GB2312" w:hAnsi="仿宋_GB2312" w:eastAsia="仿宋_GB2312" w:cs="仿宋_GB2312"/>
          <w:sz w:val="32"/>
          <w:szCs w:val="32"/>
        </w:rPr>
        <w:t>有人员增加及工资调整</w:t>
      </w:r>
      <w:r>
        <w:rPr>
          <w:rFonts w:hint="eastAsia" w:ascii="仿宋" w:hAnsi="仿宋" w:eastAsia="仿宋" w:cs="仿宋"/>
          <w:sz w:val="32"/>
          <w:szCs w:val="32"/>
        </w:rPr>
        <w:t>；</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机关商品和服务支出（502）19.81万元，较上年增加1.11万元，原因是</w:t>
      </w:r>
      <w:r>
        <w:rPr>
          <w:rFonts w:hint="eastAsia" w:ascii="仿宋_GB2312" w:hAnsi="仿宋_GB2312" w:eastAsia="仿宋_GB2312" w:cs="仿宋_GB2312"/>
          <w:sz w:val="32"/>
          <w:szCs w:val="32"/>
        </w:rPr>
        <w:t>有人员增加及工资调整</w:t>
      </w:r>
      <w:r>
        <w:rPr>
          <w:rFonts w:hint="eastAsia" w:ascii="仿宋" w:hAnsi="仿宋" w:eastAsia="仿宋" w:cs="仿宋"/>
          <w:sz w:val="32"/>
          <w:szCs w:val="32"/>
        </w:rPr>
        <w:t>；</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对个人和家庭的补助支出（509）10.93万元，较上年增加（减少）0万元，原因是个人和家庭的补助支出经费没有调整；</w:t>
      </w:r>
    </w:p>
    <w:p>
      <w:pPr>
        <w:spacing w:line="360" w:lineRule="auto"/>
        <w:ind w:firstLine="640"/>
        <w:rPr>
          <w:rFonts w:ascii="仿宋" w:hAnsi="仿宋" w:eastAsia="仿宋" w:cs="仿宋"/>
          <w:sz w:val="32"/>
          <w:szCs w:val="32"/>
        </w:rPr>
      </w:pPr>
      <w:r>
        <w:rPr>
          <w:rFonts w:hint="eastAsia" w:ascii="仿宋_GB2312" w:hAnsi="仿宋_GB2312" w:eastAsia="仿宋_GB2312" w:cs="仿宋_GB2312"/>
          <w:sz w:val="32"/>
          <w:szCs w:val="32"/>
        </w:rPr>
        <w:t>其他支出</w:t>
      </w:r>
      <w:r>
        <w:rPr>
          <w:rFonts w:hint="eastAsia" w:ascii="仿宋" w:hAnsi="仿宋" w:eastAsia="仿宋" w:cs="仿宋"/>
          <w:sz w:val="32"/>
          <w:szCs w:val="32"/>
        </w:rPr>
        <w:t>（599）80万元，较上年</w:t>
      </w:r>
      <w:r>
        <w:rPr>
          <w:rFonts w:hint="eastAsia" w:ascii="仿宋_GB2312" w:hAnsi="仿宋_GB2312" w:eastAsia="仿宋_GB2312" w:cs="仿宋_GB2312"/>
          <w:sz w:val="32"/>
          <w:szCs w:val="32"/>
        </w:rPr>
        <w:t>增加（减少）0万元</w:t>
      </w:r>
      <w:r>
        <w:rPr>
          <w:rFonts w:hint="eastAsia" w:ascii="仿宋" w:hAnsi="仿宋" w:eastAsia="仿宋" w:cs="仿宋"/>
          <w:sz w:val="32"/>
          <w:szCs w:val="32"/>
        </w:rPr>
        <w:t>，</w:t>
      </w:r>
      <w:r>
        <w:rPr>
          <w:rFonts w:hint="eastAsia" w:ascii="仿宋_GB2312" w:hAnsi="仿宋_GB2312" w:eastAsia="仿宋_GB2312" w:cs="仿宋_GB2312"/>
          <w:sz w:val="32"/>
          <w:szCs w:val="32"/>
        </w:rPr>
        <w:t>原因是其他支出经费没有调整。</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本部门无2022年结转的一般公共预算拨款资金支出。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本部门无当年政府性基金预算收支，并已公开空表。</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本部门无2022年结转的政府性基金预算拨款支出。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六、部门预算“三公”经费等预算情况说明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部门当年一般公共预算“三公”经费预算支出0.27万元，较上年增加0.05万元（23%），增加的主要原因是有人员增加。其中：因公出国（境）经费0万元，较上年增加（减少）0万元（0%），增加（减少）的主要原因是无因公出国（境）经费预算；公务接待费0.27万元，较上年增加0.05万元（23%），增加的主要原因有人员增加；公务用车运行费0万元，较上年增加（减少）0万元（0%），增加（减少）的主要原因是无公务用车运行费经费预算；公务用车购置费0万元，较上年增加（减少）0万元（0%），增加（减少）的主要原因是无公务用车购置费经费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（2）2023年本部门当年会议费预算支出3万元，较上年增加（减少）0万元（0%），</w:t>
      </w:r>
      <w:r>
        <w:rPr>
          <w:rFonts w:hint="eastAsia" w:ascii="仿宋_GB2312" w:hAnsi="仿宋_GB2312" w:eastAsia="仿宋_GB2312" w:cs="仿宋_GB2312"/>
          <w:sz w:val="32"/>
          <w:szCs w:val="32"/>
        </w:rPr>
        <w:t>较上年相等</w:t>
      </w:r>
      <w:r>
        <w:rPr>
          <w:rFonts w:hint="eastAsia" w:ascii="仿宋" w:hAnsi="仿宋" w:eastAsia="仿宋" w:cs="仿宋"/>
          <w:sz w:val="32"/>
          <w:szCs w:val="32"/>
        </w:rPr>
        <w:t>。培训费0万元，较上年增加（减少）0万元（0%），</w:t>
      </w:r>
      <w:r>
        <w:rPr>
          <w:rFonts w:hint="eastAsia" w:ascii="仿宋_GB2312" w:hAnsi="仿宋_GB2312" w:eastAsia="仿宋_GB2312" w:cs="仿宋_GB2312"/>
          <w:sz w:val="32"/>
          <w:szCs w:val="32"/>
        </w:rPr>
        <w:t>较上年相等</w:t>
      </w:r>
      <w:r>
        <w:rPr>
          <w:rFonts w:hint="eastAsia" w:ascii="仿宋" w:hAnsi="仿宋" w:eastAsia="仿宋" w:cs="仿宋"/>
          <w:sz w:val="32"/>
          <w:szCs w:val="32"/>
        </w:rPr>
        <w:t>。</w:t>
      </w:r>
    </w:p>
    <w:p>
      <w:pPr>
        <w:ind w:firstLine="0" w:firstLineChars="0"/>
        <w:jc w:val="center"/>
        <w:rPr>
          <w:rFonts w:ascii="黑体" w:hAnsi="黑体" w:eastAsia="黑体" w:cs="黑体"/>
          <w:sz w:val="32"/>
          <w:szCs w:val="32"/>
        </w:rPr>
      </w:pPr>
      <w:r>
        <w:rPr>
          <w:rFonts w:hint="eastAsia" w:ascii="黑体" w:hAnsi="黑体" w:eastAsia="黑体" w:cs="黑体"/>
          <w:sz w:val="32"/>
          <w:szCs w:val="32"/>
        </w:rPr>
        <w:t xml:space="preserve">会议费培训费明细 </w:t>
      </w:r>
    </w:p>
    <w:p>
      <w:pPr>
        <w:ind w:firstLine="480"/>
        <w:jc w:val="right"/>
        <w:rPr>
          <w:rFonts w:ascii="仿宋" w:hAnsi="仿宋" w:eastAsia="仿宋" w:cs="仿宋"/>
        </w:rPr>
      </w:pPr>
      <w:r>
        <w:rPr>
          <w:rFonts w:hint="eastAsia" w:ascii="仿宋" w:hAnsi="仿宋" w:eastAsia="仿宋" w:cs="仿宋"/>
        </w:rPr>
        <w:t>单位：万元</w:t>
      </w:r>
    </w:p>
    <w:tbl>
      <w:tblPr>
        <w:tblStyle w:val="6"/>
        <w:tblW w:w="7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7"/>
        <w:gridCol w:w="2438"/>
        <w:gridCol w:w="787"/>
        <w:gridCol w:w="896"/>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61"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序号</w:t>
            </w:r>
          </w:p>
        </w:tc>
        <w:tc>
          <w:tcPr>
            <w:tcW w:w="2037"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会议/培训名称</w:t>
            </w:r>
          </w:p>
        </w:tc>
        <w:tc>
          <w:tcPr>
            <w:tcW w:w="2438"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时间</w:t>
            </w:r>
          </w:p>
        </w:tc>
        <w:tc>
          <w:tcPr>
            <w:tcW w:w="787"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人数</w:t>
            </w:r>
          </w:p>
        </w:tc>
        <w:tc>
          <w:tcPr>
            <w:tcW w:w="896"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金额</w:t>
            </w:r>
          </w:p>
        </w:tc>
        <w:tc>
          <w:tcPr>
            <w:tcW w:w="796"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1" w:type="dxa"/>
          </w:tcPr>
          <w:p>
            <w:pPr>
              <w:spacing w:line="360" w:lineRule="auto"/>
              <w:ind w:firstLine="300"/>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1</w:t>
            </w:r>
          </w:p>
        </w:tc>
        <w:tc>
          <w:tcPr>
            <w:tcW w:w="2037" w:type="dxa"/>
          </w:tcPr>
          <w:p>
            <w:pPr>
              <w:spacing w:line="360" w:lineRule="auto"/>
              <w:ind w:firstLine="300"/>
              <w:rPr>
                <w:rFonts w:ascii="仿宋_GB2312" w:hAnsi="仿宋_GB2312" w:eastAsia="仿宋_GB2312" w:cs="仿宋_GB2312"/>
                <w:sz w:val="15"/>
                <w:szCs w:val="15"/>
              </w:rPr>
            </w:pPr>
            <w:r>
              <w:rPr>
                <w:rFonts w:hint="eastAsia" w:ascii="仿宋_GB2312" w:hAnsi="仿宋_GB2312" w:eastAsia="仿宋_GB2312" w:cs="仿宋_GB2312"/>
                <w:sz w:val="15"/>
                <w:szCs w:val="15"/>
              </w:rPr>
              <w:t>工会工作会暨业务培训</w:t>
            </w:r>
          </w:p>
        </w:tc>
        <w:tc>
          <w:tcPr>
            <w:tcW w:w="2438" w:type="dxa"/>
          </w:tcPr>
          <w:p>
            <w:pPr>
              <w:spacing w:line="360" w:lineRule="auto"/>
              <w:ind w:firstLine="220"/>
              <w:rPr>
                <w:rFonts w:ascii="仿宋_GB2312" w:hAnsi="仿宋_GB2312" w:eastAsia="仿宋_GB2312" w:cs="仿宋_GB2312"/>
                <w:sz w:val="15"/>
                <w:szCs w:val="15"/>
              </w:rPr>
            </w:pPr>
            <w:r>
              <w:rPr>
                <w:rFonts w:hint="eastAsia" w:ascii="仿宋_GB2312" w:hAnsi="仿宋_GB2312" w:eastAsia="仿宋_GB2312" w:cs="仿宋_GB2312"/>
                <w:sz w:val="11"/>
                <w:szCs w:val="11"/>
              </w:rPr>
              <w:t>2023年11月22日</w:t>
            </w:r>
          </w:p>
        </w:tc>
        <w:tc>
          <w:tcPr>
            <w:tcW w:w="787" w:type="dxa"/>
          </w:tcPr>
          <w:p>
            <w:pPr>
              <w:spacing w:line="360" w:lineRule="auto"/>
              <w:ind w:firstLine="300"/>
              <w:rPr>
                <w:rFonts w:ascii="仿宋_GB2312" w:hAnsi="仿宋_GB2312" w:eastAsia="仿宋_GB2312" w:cs="仿宋_GB2312"/>
                <w:sz w:val="15"/>
                <w:szCs w:val="15"/>
              </w:rPr>
            </w:pPr>
            <w:r>
              <w:rPr>
                <w:rFonts w:hint="eastAsia" w:ascii="仿宋_GB2312" w:hAnsi="仿宋_GB2312" w:eastAsia="仿宋_GB2312" w:cs="仿宋_GB2312"/>
                <w:sz w:val="15"/>
                <w:szCs w:val="15"/>
              </w:rPr>
              <w:t>125人</w:t>
            </w:r>
          </w:p>
        </w:tc>
        <w:tc>
          <w:tcPr>
            <w:tcW w:w="896" w:type="dxa"/>
          </w:tcPr>
          <w:p>
            <w:pPr>
              <w:spacing w:line="360" w:lineRule="auto"/>
              <w:ind w:firstLine="300"/>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3</w:t>
            </w:r>
          </w:p>
        </w:tc>
        <w:tc>
          <w:tcPr>
            <w:tcW w:w="796" w:type="dxa"/>
          </w:tcPr>
          <w:p>
            <w:pPr>
              <w:spacing w:line="360" w:lineRule="auto"/>
              <w:ind w:firstLine="300"/>
              <w:rPr>
                <w:rFonts w:ascii="仿宋_GB2312" w:hAnsi="仿宋_GB2312" w:eastAsia="仿宋_GB2312" w:cs="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1" w:type="dxa"/>
          </w:tcPr>
          <w:p>
            <w:pPr>
              <w:spacing w:line="360" w:lineRule="auto"/>
              <w:ind w:firstLine="300"/>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2</w:t>
            </w:r>
          </w:p>
        </w:tc>
        <w:tc>
          <w:tcPr>
            <w:tcW w:w="2037" w:type="dxa"/>
          </w:tcPr>
          <w:p>
            <w:pPr>
              <w:spacing w:line="360" w:lineRule="auto"/>
              <w:ind w:firstLine="300"/>
              <w:rPr>
                <w:rFonts w:ascii="仿宋_GB2312" w:hAnsi="仿宋_GB2312" w:eastAsia="仿宋_GB2312" w:cs="仿宋_GB2312"/>
                <w:sz w:val="15"/>
                <w:szCs w:val="15"/>
              </w:rPr>
            </w:pPr>
          </w:p>
        </w:tc>
        <w:tc>
          <w:tcPr>
            <w:tcW w:w="2438" w:type="dxa"/>
          </w:tcPr>
          <w:p>
            <w:pPr>
              <w:spacing w:line="360" w:lineRule="auto"/>
              <w:ind w:firstLine="300"/>
              <w:rPr>
                <w:rFonts w:ascii="仿宋_GB2312" w:hAnsi="仿宋_GB2312" w:eastAsia="仿宋_GB2312" w:cs="仿宋_GB2312"/>
                <w:sz w:val="15"/>
                <w:szCs w:val="15"/>
              </w:rPr>
            </w:pPr>
          </w:p>
        </w:tc>
        <w:tc>
          <w:tcPr>
            <w:tcW w:w="787" w:type="dxa"/>
          </w:tcPr>
          <w:p>
            <w:pPr>
              <w:spacing w:line="360" w:lineRule="auto"/>
              <w:ind w:firstLine="300"/>
              <w:rPr>
                <w:rFonts w:ascii="仿宋_GB2312" w:hAnsi="仿宋_GB2312" w:eastAsia="仿宋_GB2312" w:cs="仿宋_GB2312"/>
                <w:sz w:val="15"/>
                <w:szCs w:val="15"/>
              </w:rPr>
            </w:pPr>
          </w:p>
        </w:tc>
        <w:tc>
          <w:tcPr>
            <w:tcW w:w="896" w:type="dxa"/>
          </w:tcPr>
          <w:p>
            <w:pPr>
              <w:spacing w:line="360" w:lineRule="auto"/>
              <w:ind w:firstLine="300"/>
              <w:jc w:val="center"/>
              <w:rPr>
                <w:rFonts w:ascii="仿宋_GB2312" w:hAnsi="仿宋_GB2312" w:eastAsia="仿宋_GB2312" w:cs="仿宋_GB2312"/>
                <w:sz w:val="15"/>
                <w:szCs w:val="15"/>
              </w:rPr>
            </w:pPr>
          </w:p>
        </w:tc>
        <w:tc>
          <w:tcPr>
            <w:tcW w:w="796" w:type="dxa"/>
          </w:tcPr>
          <w:p>
            <w:pPr>
              <w:spacing w:line="360" w:lineRule="auto"/>
              <w:ind w:firstLine="300"/>
              <w:rPr>
                <w:rFonts w:ascii="仿宋_GB2312" w:hAnsi="仿宋_GB2312" w:eastAsia="仿宋_GB2312" w:cs="仿宋_GB2312"/>
                <w:sz w:val="15"/>
                <w:szCs w:val="15"/>
              </w:rPr>
            </w:pPr>
          </w:p>
        </w:tc>
      </w:tr>
    </w:tbl>
    <w:p>
      <w:pPr>
        <w:ind w:firstLine="640"/>
        <w:rPr>
          <w:rFonts w:ascii="仿宋_GB2312" w:hAnsi="仿宋_GB2312" w:eastAsia="仿宋_GB2312" w:cs="仿宋_GB2312"/>
          <w:sz w:val="32"/>
          <w:szCs w:val="32"/>
        </w:rPr>
      </w:pPr>
    </w:p>
    <w:p>
      <w:pPr>
        <w:spacing w:line="360" w:lineRule="auto"/>
        <w:ind w:firstLine="640"/>
        <w:rPr>
          <w:rFonts w:ascii="仿宋" w:hAnsi="仿宋" w:eastAsia="仿宋" w:cs="仿宋"/>
          <w:sz w:val="32"/>
          <w:szCs w:val="32"/>
        </w:rPr>
      </w:pP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本部门无2022年结转的财政拨款‘三公’经费和会议费、培训费支出。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截止2022年底，本部门所属预算单位共有车辆0辆，单价20万元以上的设备0台（套）。2023年当年部门预算安排购置车辆0辆；安排购置单价20万元以上的设备0台（套）。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本部门无2022年结转的财政拨款支出资产购置。</w:t>
      </w:r>
    </w:p>
    <w:p>
      <w:pPr>
        <w:numPr>
          <w:ilvl w:val="0"/>
          <w:numId w:val="5"/>
        </w:numPr>
        <w:spacing w:line="360" w:lineRule="auto"/>
        <w:ind w:firstLine="480" w:firstLineChars="0"/>
        <w:rPr>
          <w:rFonts w:ascii="仿宋" w:hAnsi="仿宋" w:eastAsia="仿宋" w:cs="仿宋"/>
          <w:b/>
          <w:bCs/>
          <w:sz w:val="32"/>
          <w:szCs w:val="32"/>
        </w:rPr>
      </w:pPr>
      <w:r>
        <w:rPr>
          <w:rFonts w:hint="eastAsia" w:ascii="仿宋" w:hAnsi="仿宋" w:eastAsia="仿宋" w:cs="仿宋"/>
          <w:b/>
          <w:bCs/>
          <w:sz w:val="32"/>
          <w:szCs w:val="32"/>
        </w:rPr>
        <w:t>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本部门2023年无政府采购预算，并已公开空表。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本部门无2022年结转的政府采购资金支出。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2023年本部门绩效目标管理全覆盖，涉及当年一般公共预算拨款165.09万元</w:t>
      </w:r>
      <w:r>
        <w:rPr>
          <w:rFonts w:hint="eastAsia" w:ascii="仿宋" w:hAnsi="仿宋" w:eastAsia="仿宋" w:cs="仿宋"/>
          <w:sz w:val="32"/>
          <w:szCs w:val="32"/>
          <w:lang w:eastAsia="zh-CN"/>
        </w:rPr>
        <w:t>，</w:t>
      </w:r>
      <w:bookmarkStart w:id="0" w:name="_GoBack"/>
      <w:bookmarkEnd w:id="0"/>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highlight w:val="red"/>
        </w:rPr>
      </w:pPr>
      <w:r>
        <w:rPr>
          <w:rFonts w:hint="eastAsia" w:ascii="仿宋" w:hAnsi="仿宋" w:eastAsia="仿宋" w:cs="仿宋"/>
          <w:sz w:val="32"/>
          <w:szCs w:val="32"/>
        </w:rPr>
        <w:t>本部门无2022年结转的财政拨款支出涉及的绩效目标管理。</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本部门当年机关运行经费预算安排9.81万元，较上年增加1.11万元，主要原因是有人员增加。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本部门无2022年结转的财政拨款机关运行经费支出。</w:t>
      </w:r>
    </w:p>
    <w:p>
      <w:pPr>
        <w:spacing w:line="360" w:lineRule="auto"/>
        <w:ind w:left="960" w:firstLine="0" w:firstLineChars="0"/>
        <w:rPr>
          <w:rFonts w:ascii="仿宋" w:hAnsi="仿宋" w:eastAsia="仿宋" w:cs="仿宋"/>
          <w:b/>
          <w:bCs/>
          <w:sz w:val="32"/>
          <w:szCs w:val="32"/>
        </w:rPr>
      </w:pPr>
      <w:r>
        <w:rPr>
          <w:rFonts w:hint="eastAsia" w:ascii="仿宋" w:hAnsi="仿宋" w:eastAsia="仿宋" w:cs="仿宋"/>
          <w:b/>
          <w:bCs/>
          <w:sz w:val="32"/>
          <w:szCs w:val="32"/>
        </w:rPr>
        <w:t>十一、专业名词解释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2.“三公”经费</w:t>
      </w:r>
      <w:r>
        <w:rPr>
          <w:rFonts w:hint="eastAsia" w:ascii="仿宋" w:hAnsi="仿宋" w:eastAsia="仿宋" w:cs="仿宋"/>
          <w:sz w:val="32"/>
          <w:szCs w:val="32"/>
          <w:lang w:eastAsia="zh-CN"/>
        </w:rPr>
        <w:t>：</w:t>
      </w:r>
      <w:r>
        <w:rPr>
          <w:rFonts w:hint="eastAsia" w:ascii="仿宋" w:hAnsi="仿宋" w:eastAsia="仿宋" w:cs="仿宋"/>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640"/>
        <w:rPr>
          <w:rFonts w:ascii="仿宋" w:hAnsi="仿宋" w:eastAsia="仿宋" w:cs="仿宋"/>
          <w:sz w:val="32"/>
          <w:szCs w:val="32"/>
        </w:rPr>
      </w:pPr>
    </w:p>
    <w:p>
      <w:pPr>
        <w:pStyle w:val="2"/>
        <w:ind w:firstLine="640"/>
        <w:rPr>
          <w:rFonts w:ascii="仿宋" w:hAnsi="仿宋" w:eastAsia="仿宋" w:cs="仿宋"/>
          <w:sz w:val="32"/>
          <w:szCs w:val="32"/>
        </w:rPr>
      </w:pPr>
    </w:p>
    <w:p>
      <w:pPr>
        <w:pStyle w:val="2"/>
        <w:ind w:firstLine="320"/>
        <w:jc w:val="right"/>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89455D"/>
    <w:rsid w:val="00D70262"/>
    <w:rsid w:val="00E2603F"/>
    <w:rsid w:val="018F2D13"/>
    <w:rsid w:val="021D416D"/>
    <w:rsid w:val="02953D9A"/>
    <w:rsid w:val="03791D26"/>
    <w:rsid w:val="0466605A"/>
    <w:rsid w:val="04E3241A"/>
    <w:rsid w:val="04F35073"/>
    <w:rsid w:val="05DB3943"/>
    <w:rsid w:val="061D2748"/>
    <w:rsid w:val="06D7231D"/>
    <w:rsid w:val="075D6C6A"/>
    <w:rsid w:val="0773304F"/>
    <w:rsid w:val="089D1D43"/>
    <w:rsid w:val="0A653AEA"/>
    <w:rsid w:val="0AAB1747"/>
    <w:rsid w:val="0B473936"/>
    <w:rsid w:val="0B820553"/>
    <w:rsid w:val="0B895945"/>
    <w:rsid w:val="0B8A1B09"/>
    <w:rsid w:val="0BB973F1"/>
    <w:rsid w:val="0C805687"/>
    <w:rsid w:val="0D053BAB"/>
    <w:rsid w:val="0D594F94"/>
    <w:rsid w:val="0E1F698E"/>
    <w:rsid w:val="0E8E5325"/>
    <w:rsid w:val="0FA9052D"/>
    <w:rsid w:val="10163FB4"/>
    <w:rsid w:val="10A536CA"/>
    <w:rsid w:val="115E7843"/>
    <w:rsid w:val="11E73590"/>
    <w:rsid w:val="12B55B02"/>
    <w:rsid w:val="13DD192D"/>
    <w:rsid w:val="147F7E6C"/>
    <w:rsid w:val="14C85364"/>
    <w:rsid w:val="14FA613E"/>
    <w:rsid w:val="15053ED9"/>
    <w:rsid w:val="15BA67E3"/>
    <w:rsid w:val="15EB6487"/>
    <w:rsid w:val="166918D6"/>
    <w:rsid w:val="166E2C6E"/>
    <w:rsid w:val="176724C1"/>
    <w:rsid w:val="18AF7F70"/>
    <w:rsid w:val="19D11E91"/>
    <w:rsid w:val="1A431FF4"/>
    <w:rsid w:val="1B746107"/>
    <w:rsid w:val="1BCB56EC"/>
    <w:rsid w:val="1CD64124"/>
    <w:rsid w:val="1E0072C5"/>
    <w:rsid w:val="1E1E7AD2"/>
    <w:rsid w:val="1ED0381D"/>
    <w:rsid w:val="20360CA0"/>
    <w:rsid w:val="20FE50B8"/>
    <w:rsid w:val="210F400E"/>
    <w:rsid w:val="229A281A"/>
    <w:rsid w:val="2383657E"/>
    <w:rsid w:val="23F45765"/>
    <w:rsid w:val="242E73FF"/>
    <w:rsid w:val="246C5345"/>
    <w:rsid w:val="24AB40AF"/>
    <w:rsid w:val="24FC6952"/>
    <w:rsid w:val="258424AE"/>
    <w:rsid w:val="26CC76FD"/>
    <w:rsid w:val="272308AF"/>
    <w:rsid w:val="28064C78"/>
    <w:rsid w:val="2864072E"/>
    <w:rsid w:val="2A3E38E1"/>
    <w:rsid w:val="2BF2458F"/>
    <w:rsid w:val="2D91211D"/>
    <w:rsid w:val="2F3B562F"/>
    <w:rsid w:val="2FC8494E"/>
    <w:rsid w:val="314B37FB"/>
    <w:rsid w:val="31B733F7"/>
    <w:rsid w:val="385D1A98"/>
    <w:rsid w:val="38F70388"/>
    <w:rsid w:val="39E778FF"/>
    <w:rsid w:val="3A4434B4"/>
    <w:rsid w:val="3B055E9C"/>
    <w:rsid w:val="3BDA652C"/>
    <w:rsid w:val="3D28036F"/>
    <w:rsid w:val="3D5642D8"/>
    <w:rsid w:val="3D8407DF"/>
    <w:rsid w:val="3DFF32ED"/>
    <w:rsid w:val="3E8409D1"/>
    <w:rsid w:val="3F503091"/>
    <w:rsid w:val="4008265B"/>
    <w:rsid w:val="41242E2C"/>
    <w:rsid w:val="41851E44"/>
    <w:rsid w:val="420B5D06"/>
    <w:rsid w:val="4248700C"/>
    <w:rsid w:val="465670F7"/>
    <w:rsid w:val="471D22FA"/>
    <w:rsid w:val="472B48D8"/>
    <w:rsid w:val="4741375D"/>
    <w:rsid w:val="47C702DF"/>
    <w:rsid w:val="48422B9F"/>
    <w:rsid w:val="488947B6"/>
    <w:rsid w:val="4A172142"/>
    <w:rsid w:val="4FB64197"/>
    <w:rsid w:val="50572E30"/>
    <w:rsid w:val="51624BA2"/>
    <w:rsid w:val="516F72BF"/>
    <w:rsid w:val="51AA26CF"/>
    <w:rsid w:val="51AA5E26"/>
    <w:rsid w:val="52324C02"/>
    <w:rsid w:val="52C93A96"/>
    <w:rsid w:val="531A3416"/>
    <w:rsid w:val="538C5F53"/>
    <w:rsid w:val="54474AB6"/>
    <w:rsid w:val="5582405A"/>
    <w:rsid w:val="56051C6B"/>
    <w:rsid w:val="563F4648"/>
    <w:rsid w:val="573E7E5F"/>
    <w:rsid w:val="57C07DEE"/>
    <w:rsid w:val="58FE3115"/>
    <w:rsid w:val="592D7B67"/>
    <w:rsid w:val="59D947AF"/>
    <w:rsid w:val="59F96CB8"/>
    <w:rsid w:val="5BD23E00"/>
    <w:rsid w:val="5BF47018"/>
    <w:rsid w:val="5C653576"/>
    <w:rsid w:val="5E5C14C1"/>
    <w:rsid w:val="5F635E4B"/>
    <w:rsid w:val="60404B5F"/>
    <w:rsid w:val="6064406E"/>
    <w:rsid w:val="6134696F"/>
    <w:rsid w:val="6151253D"/>
    <w:rsid w:val="61EE3D1B"/>
    <w:rsid w:val="62460F4D"/>
    <w:rsid w:val="62A365B5"/>
    <w:rsid w:val="65B7439B"/>
    <w:rsid w:val="66607F61"/>
    <w:rsid w:val="67606C1C"/>
    <w:rsid w:val="676942F4"/>
    <w:rsid w:val="68EA113C"/>
    <w:rsid w:val="699E67D8"/>
    <w:rsid w:val="69B23FEC"/>
    <w:rsid w:val="69E141D5"/>
    <w:rsid w:val="69F87A79"/>
    <w:rsid w:val="69FD7706"/>
    <w:rsid w:val="6C540332"/>
    <w:rsid w:val="6D0F1C2A"/>
    <w:rsid w:val="6DBE3A60"/>
    <w:rsid w:val="6E8A04A9"/>
    <w:rsid w:val="6F3075D5"/>
    <w:rsid w:val="6F5403ED"/>
    <w:rsid w:val="71A236EE"/>
    <w:rsid w:val="73843559"/>
    <w:rsid w:val="753F6DBC"/>
    <w:rsid w:val="75AC088F"/>
    <w:rsid w:val="76590D5F"/>
    <w:rsid w:val="77AD3FB4"/>
    <w:rsid w:val="781B6398"/>
    <w:rsid w:val="7839395D"/>
    <w:rsid w:val="788B613B"/>
    <w:rsid w:val="78935A62"/>
    <w:rsid w:val="7920167B"/>
    <w:rsid w:val="7A3E4F09"/>
    <w:rsid w:val="7BF11232"/>
    <w:rsid w:val="7C5E5DE2"/>
    <w:rsid w:val="7CB65C1E"/>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3"/>
    <w:basedOn w:val="1"/>
    <w:next w:val="3"/>
    <w:qFormat/>
    <w:uiPriority w:val="99"/>
    <w:rPr>
      <w:sz w:val="16"/>
      <w:szCs w:val="16"/>
    </w:rPr>
  </w:style>
  <w:style w:type="paragraph" w:styleId="3">
    <w:name w:val="Body Text"/>
    <w:basedOn w:val="1"/>
    <w:next w:val="1"/>
    <w:qFormat/>
    <w:uiPriority w:val="1"/>
    <w:rPr>
      <w:rFonts w:ascii="宋体" w:hAnsi="宋体" w:cs="宋体"/>
      <w:sz w:val="32"/>
      <w:szCs w:val="32"/>
      <w:lang w:val="zh-CN" w:bidi="zh-CN"/>
    </w:rPr>
  </w:style>
  <w:style w:type="paragraph" w:styleId="4">
    <w:name w:val="footer"/>
    <w:basedOn w:val="1"/>
    <w:link w:val="10"/>
    <w:uiPriority w:val="0"/>
    <w:pPr>
      <w:tabs>
        <w:tab w:val="center" w:pos="4153"/>
        <w:tab w:val="right" w:pos="8306"/>
      </w:tabs>
      <w:snapToGrid w:val="0"/>
      <w:spacing w:line="240" w:lineRule="atLeast"/>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8">
    <w:name w:val="列表段落1"/>
    <w:basedOn w:val="1"/>
    <w:qFormat/>
    <w:uiPriority w:val="99"/>
    <w:pPr>
      <w:ind w:firstLine="420"/>
    </w:pPr>
  </w:style>
  <w:style w:type="character" w:customStyle="1" w:styleId="9">
    <w:name w:val="页眉 字符"/>
    <w:basedOn w:val="7"/>
    <w:link w:val="5"/>
    <w:qFormat/>
    <w:uiPriority w:val="0"/>
    <w:rPr>
      <w:kern w:val="2"/>
      <w:sz w:val="18"/>
      <w:szCs w:val="18"/>
    </w:rPr>
  </w:style>
  <w:style w:type="character" w:customStyle="1" w:styleId="10">
    <w:name w:val="页脚 字符"/>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ocuments\WeChat%20Files\wxid_dz8dbja9h8j022\FileStorage\File\2023-03\&#26609;&#24418;&#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[柱形图.xlsx]Sheet1!数据透视表2</c:name>
    <c:fmtId val="-1"/>
  </c:pivotSource>
  <c:chart>
    <c:autoTitleDeleted val="1"/>
    <c:plotArea>
      <c:layout>
        <c:manualLayout>
          <c:layoutTarget val="inner"/>
          <c:xMode val="edge"/>
          <c:yMode val="edge"/>
          <c:x val="0.0652008456659619"/>
          <c:y val="0.155555554562145"/>
          <c:w val="0.713939393939394"/>
          <c:h val="0.702777779764599"/>
        </c:manualLayout>
      </c:layout>
      <c:barChart>
        <c:barDir val="col"/>
        <c:grouping val="clustered"/>
        <c:varyColors val="0"/>
        <c:ser>
          <c:idx val="0"/>
          <c:order val="0"/>
          <c:tx>
            <c:strRef>
              <c:f>[柱形图.xlsx]Sheet1!$F$1</c:f>
              <c:strCache>
                <c:ptCount val="1"/>
                <c:pt idx="0">
                  <c:v>求和项:行政</c:v>
                </c:pt>
              </c:strCache>
            </c:strRef>
          </c:tx>
          <c:spPr>
            <a:solidFill>
              <a:schemeClr val="accent1"/>
            </a:solidFill>
            <a:ln>
              <a:noFill/>
            </a:ln>
            <a:effectLst/>
          </c:spPr>
          <c:invertIfNegative val="0"/>
          <c:dPt>
            <c:idx val="1"/>
            <c:invertIfNegative val="0"/>
            <c:bubble3D val="0"/>
          </c:dPt>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[柱形图.xlsx]Sheet1!$E$2:$E$4</c:f>
              <c:strCache>
                <c:ptCount val="2"/>
                <c:pt idx="0">
                  <c:v>编制人数</c:v>
                </c:pt>
                <c:pt idx="1">
                  <c:v>实有人数</c:v>
                </c:pt>
              </c:strCache>
            </c:strRef>
          </c:cat>
          <c:val>
            <c:numRef>
              <c:f>[柱形图.xlsx]Sheet1!$F$2:$F$4</c:f>
              <c:numCache>
                <c:formatCode>General</c:formatCode>
                <c:ptCount val="2"/>
                <c:pt idx="0">
                  <c:v>0</c:v>
                </c:pt>
                <c:pt idx="1">
                  <c:v>0</c:v>
                </c:pt>
              </c:numCache>
            </c:numRef>
          </c:val>
        </c:ser>
        <c:ser>
          <c:idx val="1"/>
          <c:order val="1"/>
          <c:tx>
            <c:strRef>
              <c:f>[柱形图.xlsx]Sheet1!$G$1</c:f>
              <c:strCache>
                <c:ptCount val="1"/>
                <c:pt idx="0">
                  <c:v>求和项:事业</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[柱形图.xlsx]Sheet1!$E$2:$E$4</c:f>
              <c:strCache>
                <c:ptCount val="2"/>
                <c:pt idx="0">
                  <c:v>编制人数</c:v>
                </c:pt>
                <c:pt idx="1">
                  <c:v>实有人数</c:v>
                </c:pt>
              </c:strCache>
            </c:strRef>
          </c:cat>
          <c:val>
            <c:numRef>
              <c:f>[柱形图.xlsx]Sheet1!$G$2:$G$4</c:f>
              <c:numCache>
                <c:formatCode>General</c:formatCode>
                <c:ptCount val="2"/>
                <c:pt idx="0">
                  <c:v>6</c:v>
                </c:pt>
                <c:pt idx="1">
                  <c:v>5</c:v>
                </c:pt>
              </c:numCache>
            </c:numRef>
          </c:val>
        </c:ser>
        <c:dLbls>
          <c:showLegendKey val="0"/>
          <c:showVal val="0"/>
          <c:showCatName val="0"/>
          <c:showSerName val="0"/>
          <c:showPercent val="0"/>
          <c:showBubbleSize val="0"/>
        </c:dLbls>
        <c:gapWidth val="164"/>
        <c:axId val="140531588"/>
        <c:axId val="410230685"/>
      </c:barChart>
      <c:catAx>
        <c:axId val="140531588"/>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0230685"/>
        <c:crosses val="autoZero"/>
        <c:auto val="1"/>
        <c:lblAlgn val="ctr"/>
        <c:lblOffset val="100"/>
        <c:noMultiLvlLbl val="0"/>
      </c:catAx>
      <c:valAx>
        <c:axId val="41023068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0531588"/>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6565</Words>
  <Characters>6927</Characters>
  <Lines>50</Lines>
  <Paragraphs>14</Paragraphs>
  <TotalTime>8</TotalTime>
  <ScaleCrop>false</ScaleCrop>
  <LinksUpToDate>false</LinksUpToDate>
  <CharactersWithSpaces>6995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2023-03-29T07:18:00Z</cp:lastPrinted>
  <dcterms:modified xsi:type="dcterms:W3CDTF">2023-05-04T02:56:04Z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15368C372AE24BB298475D5FC64D73DC</vt:lpwstr>
  </property>
</Properties>
</file>