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紫阳县发展和改革局</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2023年部门综合预算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2023年</w:t>
      </w:r>
      <w:r>
        <w:rPr>
          <w:rFonts w:hint="eastAsia" w:ascii="仿宋" w:hAnsi="仿宋" w:eastAsia="仿宋" w:cs="仿宋"/>
          <w:sz w:val="32"/>
          <w:szCs w:val="32"/>
        </w:rPr>
        <w:t>年度部门工作任务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2023年</w:t>
      </w:r>
      <w:r>
        <w:rPr>
          <w:rFonts w:hint="eastAsia" w:ascii="仿宋" w:hAnsi="仿宋" w:eastAsia="仿宋" w:cs="仿宋"/>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八、部门政府采购情况说明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（具体部门预算公开报表）</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（一）部门主要职责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sz w:val="32"/>
          <w:szCs w:val="32"/>
          <w:lang w:val="en-US" w:eastAsia="zh-CN"/>
        </w:rPr>
        <w:t>拟定并组织实施全县国民经济和社会发展战略、中长期规划和年度计划，统筹协调经济社会发展，研究分析县内外经济形势，提出全县国民经济发展、价格总水平调控和优化重大经济结构的目标、政策，提出综合运用各种经济手段和政策的建议，受县政府委托向县人大提交国民经济和社会发展计划的报告。</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b w:val="0"/>
          <w:bCs w:val="0"/>
          <w:sz w:val="32"/>
          <w:szCs w:val="32"/>
          <w:lang w:val="en-US" w:eastAsia="zh-CN"/>
        </w:rPr>
        <w:t>.</w:t>
      </w:r>
      <w:r>
        <w:rPr>
          <w:rFonts w:hint="eastAsia" w:ascii="仿宋" w:hAnsi="仿宋" w:eastAsia="仿宋" w:cs="仿宋"/>
          <w:sz w:val="32"/>
          <w:szCs w:val="32"/>
          <w:lang w:val="en-US" w:eastAsia="zh-CN"/>
        </w:rPr>
        <w:t>负责监测全县宏观经济和社会发展态势，承担预测预警和信息引导的责任，研究宏观经济运行、总量平衡、全县经济安全和总体产业安全等重要问题并提出宏观调控政策建议，负责协调解决经济运行中的重大问题，调节经济运行，负责组织重要物资的紧急调度和交通运输协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b w:val="0"/>
          <w:bCs w:val="0"/>
          <w:sz w:val="32"/>
          <w:szCs w:val="32"/>
          <w:lang w:val="en-US" w:eastAsia="zh-CN"/>
        </w:rPr>
        <w:t>.</w:t>
      </w:r>
      <w:r>
        <w:rPr>
          <w:rFonts w:hint="eastAsia" w:ascii="仿宋" w:hAnsi="仿宋" w:eastAsia="仿宋" w:cs="仿宋"/>
          <w:sz w:val="32"/>
          <w:szCs w:val="32"/>
          <w:lang w:val="en-US" w:eastAsia="zh-CN"/>
        </w:rPr>
        <w:t>综合分析全县财政、金融、土地政策执行情况，提出促进经济健康发展的政策建议；负责全县全口径外债的总量控制、结构优化和监测工作，促进收支总量平衡。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b w:val="0"/>
          <w:bCs w:val="0"/>
          <w:sz w:val="32"/>
          <w:szCs w:val="32"/>
          <w:lang w:val="en-US" w:eastAsia="zh-CN"/>
        </w:rPr>
        <w:t>.</w:t>
      </w:r>
      <w:r>
        <w:rPr>
          <w:rFonts w:hint="eastAsia" w:ascii="仿宋" w:hAnsi="仿宋" w:eastAsia="仿宋" w:cs="仿宋"/>
          <w:sz w:val="32"/>
          <w:szCs w:val="32"/>
          <w:lang w:val="en-US" w:eastAsia="zh-CN"/>
        </w:rPr>
        <w:t>组织制定金融业发展规划，提出改善金融发展环境、促进金融业健康发展的意见和建议。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b w:val="0"/>
          <w:bCs w:val="0"/>
          <w:sz w:val="32"/>
          <w:szCs w:val="32"/>
          <w:lang w:val="en-US" w:eastAsia="zh-CN"/>
        </w:rPr>
        <w:t>.</w:t>
      </w:r>
      <w:r>
        <w:rPr>
          <w:rFonts w:hint="eastAsia" w:ascii="仿宋" w:hAnsi="仿宋" w:eastAsia="仿宋" w:cs="仿宋"/>
          <w:sz w:val="32"/>
          <w:szCs w:val="32"/>
          <w:lang w:val="en-US" w:eastAsia="zh-CN"/>
        </w:rPr>
        <w:t>负责协调推进全县经济体制改革工作，组织拟订综合性经济体制改革方案，协调推进专项经济体制改革。</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负责全县固定资产投资管理工作；负责综合规划全县重大建设项目和生产力布局，调控全社会固定资产投资总规模和投资结构，引导民间资本用于固定资产投资方向，衔接平衡需要安排政府投资和涉及重大建设项目的专项规划；安排中省市和县级财政性建设资金，按照规定权限审批、核准、审核、上报重大建设项目、重大外资项目、境外资源开发类重大投资项目和大额用汇投资项目；根据国家和省、市提出的利用外资战略规划、总量平衡和结构优化的目标和政策，提出全县利用外资的规模和投向；组织开展重大建设项目稽察；指导工程咨询业的发展。</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eastAsia" w:ascii="仿宋" w:hAnsi="仿宋" w:eastAsia="仿宋" w:cs="仿宋"/>
          <w:b w:val="0"/>
          <w:bCs w:val="0"/>
          <w:sz w:val="32"/>
          <w:szCs w:val="32"/>
          <w:lang w:val="en-US" w:eastAsia="zh-CN"/>
        </w:rPr>
        <w:t>.</w:t>
      </w:r>
      <w:r>
        <w:rPr>
          <w:rFonts w:hint="eastAsia" w:ascii="仿宋" w:hAnsi="仿宋" w:eastAsia="仿宋" w:cs="仿宋"/>
          <w:sz w:val="32"/>
          <w:szCs w:val="32"/>
          <w:lang w:val="en-US" w:eastAsia="zh-CN"/>
        </w:rPr>
        <w:t>协调推进全县经济结构战略性调整。做好国民经济和社会发展规划、计划、政策的衔接平衡；协调农业和农村经济社会发展的重大问题；会同有关部门拟订服务业发展、现代物流、高技术产业发展、产业技术进步战略、规划和配套政策，协调解决重大技术装备推广应用等方面的重大问题；负责能源行业管理，拟订能源发展战略、规划和政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r>
        <w:rPr>
          <w:rFonts w:hint="eastAsia" w:ascii="仿宋" w:hAnsi="仿宋" w:eastAsia="仿宋" w:cs="仿宋"/>
          <w:b w:val="0"/>
          <w:bCs w:val="0"/>
          <w:sz w:val="32"/>
          <w:szCs w:val="32"/>
          <w:lang w:val="en-US" w:eastAsia="zh-CN"/>
        </w:rPr>
        <w:t>.</w:t>
      </w:r>
      <w:r>
        <w:rPr>
          <w:rFonts w:hint="eastAsia" w:ascii="仿宋" w:hAnsi="仿宋" w:eastAsia="仿宋" w:cs="仿宋"/>
          <w:sz w:val="32"/>
          <w:szCs w:val="32"/>
          <w:lang w:val="en-US" w:eastAsia="zh-CN"/>
        </w:rPr>
        <w:t>承担组织编制全县主体功能区规划并协调实施和进行监测评估的责任，组织拟订县域经济突破发展的战略、规划和配套政策，研究提出城镇化发展战略和配套政策；承担西部大开发工作；综合协调全县开发区的规划和发展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eastAsia" w:ascii="仿宋" w:hAnsi="仿宋" w:eastAsia="仿宋" w:cs="仿宋"/>
          <w:b w:val="0"/>
          <w:bCs w:val="0"/>
          <w:sz w:val="32"/>
          <w:szCs w:val="32"/>
          <w:lang w:val="en-US" w:eastAsia="zh-CN"/>
        </w:rPr>
        <w:t>.</w:t>
      </w:r>
      <w:r>
        <w:rPr>
          <w:rFonts w:hint="eastAsia" w:ascii="仿宋" w:hAnsi="仿宋" w:eastAsia="仿宋" w:cs="仿宋"/>
          <w:sz w:val="32"/>
          <w:szCs w:val="32"/>
          <w:lang w:val="en-US" w:eastAsia="zh-CN"/>
        </w:rPr>
        <w:t>落实国家政策，做好重要商品供求的总量平衡；会同有关部门管理县级粮食、棉花和食糖等储备。</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10.</w:t>
      </w:r>
      <w:r>
        <w:rPr>
          <w:rFonts w:hint="eastAsia" w:ascii="仿宋" w:hAnsi="仿宋" w:eastAsia="仿宋" w:cs="仿宋"/>
          <w:sz w:val="32"/>
          <w:szCs w:val="32"/>
          <w:lang w:val="en-US" w:eastAsia="zh-CN"/>
        </w:rPr>
        <w:t>负责全县社会发展与国民经济发展的政策衔接，组织拟订社会发展战略、总体规划和年度计划，参与拟订人口和计划生育、科学技术、教育、文化、卫生、民政等发展政策，推进社会事业建设，研究提出促进就业、调整收入分配、完善社会保障与经济协调发展的政策建议，协调社会事业发展和改革中的重大问题及政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11.</w:t>
      </w:r>
      <w:r>
        <w:rPr>
          <w:rFonts w:hint="eastAsia" w:ascii="仿宋" w:hAnsi="仿宋" w:eastAsia="仿宋" w:cs="仿宋"/>
          <w:sz w:val="32"/>
          <w:szCs w:val="32"/>
          <w:lang w:val="en-US" w:eastAsia="zh-CN"/>
        </w:rPr>
        <w:t>推进可持续发展战略，负责全县节能减排的综合协调工作，组织拟订全县发展循环经济、全社会资源节约和综合利用规划及政策措施并协调实施，参与编制生态建设、环境保护规划，协调生态建设、能源资源节约和综合利用的重大问题，综合协调环保产业和清洁生产促进有关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12.</w:t>
      </w:r>
      <w:r>
        <w:rPr>
          <w:rFonts w:hint="eastAsia" w:ascii="仿宋" w:hAnsi="仿宋" w:eastAsia="仿宋" w:cs="仿宋"/>
          <w:sz w:val="32"/>
          <w:szCs w:val="32"/>
          <w:lang w:val="en-US" w:eastAsia="zh-CN"/>
        </w:rPr>
        <w:t>组织实施中省市应对气候变化重大战略、规划和政策；组织拟订全县应对气候变化战略、规划和政策。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13.</w:t>
      </w:r>
      <w:r>
        <w:rPr>
          <w:rFonts w:hint="eastAsia" w:ascii="仿宋" w:hAnsi="仿宋" w:eastAsia="仿宋" w:cs="仿宋"/>
          <w:sz w:val="32"/>
          <w:szCs w:val="32"/>
          <w:lang w:val="en-US" w:eastAsia="zh-CN"/>
        </w:rPr>
        <w:t>起草全县国民经济和社会发展、经济体制改革和对外开放的有关规范性文件；指导和协调全县招投标工作。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14.</w:t>
      </w:r>
      <w:r>
        <w:rPr>
          <w:rFonts w:hint="eastAsia" w:ascii="仿宋" w:hAnsi="仿宋" w:eastAsia="仿宋" w:cs="仿宋"/>
          <w:sz w:val="32"/>
          <w:szCs w:val="32"/>
          <w:lang w:val="en-US" w:eastAsia="zh-CN"/>
        </w:rPr>
        <w:t>综合协调全县南水北调有关工作。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15.</w:t>
      </w:r>
      <w:r>
        <w:rPr>
          <w:rFonts w:hint="eastAsia" w:ascii="仿宋" w:hAnsi="仿宋" w:eastAsia="仿宋" w:cs="仿宋"/>
          <w:sz w:val="32"/>
          <w:szCs w:val="32"/>
          <w:lang w:val="en-US" w:eastAsia="zh-CN"/>
        </w:rPr>
        <w:t>组织编制全县国民经济动员规划、计划，研究国民经济动员与国民经济、国防建设的关系，协调相关重大问题，组织实施国民经济动员有关工作，承担县国防动员委员会有关工作。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16.</w:t>
      </w:r>
      <w:r>
        <w:rPr>
          <w:rFonts w:hint="eastAsia" w:ascii="仿宋" w:hAnsi="仿宋" w:eastAsia="仿宋" w:cs="仿宋"/>
          <w:sz w:val="32"/>
          <w:szCs w:val="32"/>
          <w:lang w:val="en-US" w:eastAsia="zh-CN"/>
        </w:rPr>
        <w:t>贯彻执行国家的价格方针、政策和法规，落实国家关于重要生产资料、人民生活必需品和服务价格的有关规定，组织实施省、市物价部门制定的商品价格和收费标准；负责制定、调整县管的重要商品和劳务价格；贯彻执行国家指导价格商品的作价办法，合理安排各种差价和比价关系；按法定权限对重要商品和服务价格实施决策听证；负责组织全县农产品、工业品、房地产、公用事业的成本和流通费用的调查分析工作，向有关方面提供调查资料；负责建立价格监测和预警系统；建立健全全县价格信息网络，监测、预测市场价格动态，分析预报市场价格形势，并提出建议意见供决策参考；负责全县价格鉴证、认证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17.</w:t>
      </w:r>
      <w:r>
        <w:rPr>
          <w:rFonts w:hint="eastAsia" w:ascii="仿宋" w:hAnsi="仿宋" w:eastAsia="仿宋" w:cs="仿宋"/>
          <w:sz w:val="32"/>
          <w:szCs w:val="32"/>
          <w:lang w:val="en-US" w:eastAsia="zh-CN"/>
        </w:rPr>
        <w:t>贯彻执行中、省、市关于粮食流通和粮食储备工作的方针、政策和法律法规，研究提出全县粮食宏观调控，总量平衡以及粮食流通的中长期规划和收储、动用县级储备粮的建议；负责全县粮食流通统计和全社会粮食供需平衡调查工作；承担粮食监测预警和应急责任；制定完善全县粮食应急预案；负责全县粮食流通的行业管理和全县粮食流通宏观调控的具体工作，制定县城粮食行业发展规划、政策；负责县级储备粮的行政管理；依法对粮食经营者从事粮食收购、储存、运输活动和政策性粮食购销活动，以及执行国家粮食流通统计的情况进行监督检查；负责粮食收购资格的审批和核查工作；负责全县粮食市场、粮食基础设施的规划布局及建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18.</w:t>
      </w:r>
      <w:r>
        <w:rPr>
          <w:rFonts w:hint="eastAsia" w:ascii="仿宋" w:hAnsi="仿宋" w:eastAsia="仿宋" w:cs="仿宋"/>
          <w:sz w:val="32"/>
          <w:szCs w:val="32"/>
          <w:lang w:val="en-US" w:eastAsia="zh-CN"/>
        </w:rPr>
        <w:t>承办县政府交办的其他事项。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本部门现设有</w:t>
      </w:r>
      <w:r>
        <w:rPr>
          <w:rFonts w:hint="eastAsia" w:ascii="仿宋" w:hAnsi="仿宋" w:eastAsia="仿宋" w:cs="仿宋"/>
          <w:sz w:val="32"/>
          <w:szCs w:val="32"/>
          <w:lang w:val="en-US" w:eastAsia="zh-CN"/>
        </w:rPr>
        <w:t>内设政办股、发展规划股、投资股、粮食股、物价股、优化营商环境股、农村经济和社会发展股、秦岭生态环境保护股八个股室。下属股级事业单位紫阳县价格认证中心。下属正科级事业单位紫阳县重点项目储备统建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2023年</w:t>
      </w:r>
      <w:r>
        <w:rPr>
          <w:rFonts w:hint="eastAsia" w:ascii="仿宋" w:hAnsi="仿宋" w:eastAsia="仿宋" w:cs="仿宋"/>
          <w:b/>
          <w:bCs/>
          <w:sz w:val="32"/>
          <w:szCs w:val="32"/>
        </w:rPr>
        <w:t>度部门工作任务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textAlignment w:val="auto"/>
        <w:outlineLvl w:val="9"/>
        <w:rPr>
          <w:rFonts w:ascii="仿宋_GB2312" w:eastAsia="仿宋_GB2312"/>
          <w:snapToGrid w:val="0"/>
          <w:color w:val="000000"/>
          <w:sz w:val="32"/>
          <w:lang w:eastAsia="zh-CN"/>
        </w:rPr>
      </w:pPr>
      <w:r>
        <w:rPr>
          <w:rFonts w:hint="eastAsia" w:ascii="仿宋_GB2312" w:hAnsi="仿宋_GB2312" w:eastAsia="仿宋_GB2312" w:cs="仿宋_GB2312"/>
          <w:b/>
          <w:bCs/>
          <w:color w:val="auto"/>
          <w:sz w:val="32"/>
          <w:szCs w:val="32"/>
          <w:highlight w:val="none"/>
          <w:lang w:val="en-US" w:eastAsia="zh-CN"/>
        </w:rPr>
        <w:t>（一）围绕经济高质量抓谋划</w:t>
      </w:r>
      <w:r>
        <w:rPr>
          <w:rFonts w:hint="eastAsia" w:ascii="仿宋_GB2312" w:hAnsi="仿宋_GB2312" w:eastAsia="仿宋_GB2312" w:cs="仿宋_GB2312"/>
          <w:sz w:val="32"/>
          <w:szCs w:val="32"/>
          <w:highlight w:val="none"/>
          <w:lang w:val="en-US" w:eastAsia="zh-CN"/>
        </w:rPr>
        <w:t>。坚持稳字当头、稳中求进工作总基调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highlight w:val="none"/>
          <w:lang w:val="en-US" w:eastAsia="zh-CN"/>
        </w:rPr>
        <w:t>按照省市要求，结合我县发展基础和实际，强化“稳”的基础，抓实“进”的举措，</w:t>
      </w:r>
      <w:r>
        <w:rPr>
          <w:rFonts w:hint="eastAsia" w:ascii="仿宋_GB2312" w:hAnsi="仿宋_GB2312" w:eastAsia="仿宋_GB2312" w:cs="仿宋_GB2312"/>
          <w:color w:val="auto"/>
          <w:sz w:val="32"/>
          <w:szCs w:val="32"/>
        </w:rPr>
        <w:t>着力稳定宏观经济大盘，保持经济运行在合理区间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highlight w:val="none"/>
          <w:lang w:val="en-US" w:eastAsia="zh-CN"/>
        </w:rPr>
        <w:t>主要经济指标增速按照高于全市1至1.5百分点以上的原则，提早谋划全县经济主要预期目标和重点项目、重点任务、重点措施，密切</w:t>
      </w:r>
      <w:r>
        <w:rPr>
          <w:rFonts w:hint="eastAsia" w:ascii="仿宋_GB2312" w:eastAsia="仿宋_GB2312"/>
          <w:snapToGrid w:val="0"/>
          <w:color w:val="000000"/>
          <w:sz w:val="32"/>
          <w:lang w:eastAsia="zh-CN"/>
        </w:rPr>
        <w:t>衔接中省市高质量发展新动向、新需求，</w:t>
      </w:r>
      <w:r>
        <w:rPr>
          <w:rFonts w:hint="eastAsia" w:ascii="仿宋_GB2312" w:hAnsi="仿宋_GB2312" w:eastAsia="仿宋_GB2312" w:cs="仿宋_GB2312"/>
          <w:sz w:val="32"/>
          <w:szCs w:val="32"/>
          <w:highlight w:val="none"/>
          <w:lang w:val="en-US" w:eastAsia="zh-CN"/>
        </w:rPr>
        <w:t>按照县域经济高质量发展及“一县一策”事项清单，启动</w:t>
      </w:r>
      <w:r>
        <w:rPr>
          <w:rFonts w:hint="eastAsia" w:ascii="Times New Roman" w:hAnsi="Times New Roman" w:eastAsia="仿宋_GB2312" w:cs="Times New Roman"/>
          <w:color w:val="auto"/>
          <w:sz w:val="32"/>
          <w:szCs w:val="32"/>
          <w:highlight w:val="none"/>
          <w:u w:val="none"/>
          <w:lang w:val="en-US" w:eastAsia="zh-CN"/>
        </w:rPr>
        <w:t>省级</w:t>
      </w:r>
      <w:r>
        <w:rPr>
          <w:rFonts w:hint="default" w:ascii="Times New Roman" w:hAnsi="Times New Roman" w:eastAsia="仿宋_GB2312" w:cs="Times New Roman"/>
          <w:color w:val="auto"/>
          <w:sz w:val="32"/>
          <w:szCs w:val="32"/>
          <w:highlight w:val="none"/>
          <w:u w:val="none"/>
          <w:lang w:val="en-US" w:eastAsia="zh-CN"/>
        </w:rPr>
        <w:t>县城建设示范县</w:t>
      </w:r>
      <w:r>
        <w:rPr>
          <w:rFonts w:hint="eastAsia" w:ascii="Times New Roman" w:hAnsi="Times New Roman" w:eastAsia="仿宋_GB2312" w:cs="Times New Roman"/>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lang w:val="en-US" w:eastAsia="zh-CN"/>
        </w:rPr>
        <w:t>省级全域旅游示范县、</w:t>
      </w:r>
      <w:r>
        <w:rPr>
          <w:rFonts w:hint="default" w:ascii="Times New Roman" w:hAnsi="Times New Roman" w:eastAsia="仿宋_GB2312" w:cs="Times New Roman"/>
          <w:b w:val="0"/>
          <w:bCs w:val="0"/>
          <w:color w:val="auto"/>
          <w:kern w:val="2"/>
          <w:sz w:val="32"/>
          <w:szCs w:val="32"/>
          <w:highlight w:val="none"/>
          <w:u w:val="none"/>
          <w:lang w:val="en-US" w:eastAsia="zh-CN" w:bidi="ar-SA"/>
        </w:rPr>
        <w:t>省级创新示范县</w:t>
      </w:r>
      <w:r>
        <w:rPr>
          <w:rFonts w:hint="eastAsia" w:ascii="Times New Roman" w:hAnsi="Times New Roman" w:eastAsia="仿宋_GB2312" w:cs="Times New Roman"/>
          <w:b w:val="0"/>
          <w:bCs w:val="0"/>
          <w:color w:val="auto"/>
          <w:kern w:val="2"/>
          <w:sz w:val="32"/>
          <w:szCs w:val="32"/>
          <w:highlight w:val="none"/>
          <w:u w:val="none"/>
          <w:lang w:val="en-US" w:eastAsia="zh-CN" w:bidi="ar-SA"/>
        </w:rPr>
        <w:t>创建，</w:t>
      </w:r>
      <w:r>
        <w:rPr>
          <w:rFonts w:ascii="仿宋_GB2312" w:eastAsia="仿宋_GB2312"/>
          <w:snapToGrid w:val="0"/>
          <w:color w:val="000000"/>
          <w:sz w:val="32"/>
          <w:lang w:eastAsia="zh-CN"/>
        </w:rPr>
        <w:t>力</w:t>
      </w:r>
      <w:r>
        <w:rPr>
          <w:rFonts w:hint="eastAsia" w:ascii="仿宋_GB2312" w:eastAsia="仿宋_GB2312"/>
          <w:snapToGrid w:val="0"/>
          <w:color w:val="000000"/>
          <w:sz w:val="32"/>
          <w:lang w:eastAsia="zh-CN"/>
        </w:rPr>
        <w:t>争更多重大项目、重点任务、重要举措纳入省市支持盘子；</w:t>
      </w:r>
      <w:r>
        <w:rPr>
          <w:rFonts w:ascii="仿宋_GB2312" w:eastAsia="仿宋_GB2312"/>
          <w:snapToGrid w:val="0"/>
          <w:color w:val="000000"/>
          <w:sz w:val="32"/>
          <w:lang w:eastAsia="zh-CN"/>
        </w:rPr>
        <w:t>全力做好经济运行监测</w:t>
      </w:r>
      <w:r>
        <w:rPr>
          <w:rFonts w:hint="eastAsia" w:ascii="仿宋_GB2312" w:eastAsia="仿宋_GB2312"/>
          <w:snapToGrid w:val="0"/>
          <w:color w:val="000000"/>
          <w:sz w:val="32"/>
          <w:lang w:eastAsia="zh-CN"/>
        </w:rPr>
        <w:t>调度，</w:t>
      </w:r>
      <w:r>
        <w:rPr>
          <w:rFonts w:hint="eastAsia" w:ascii="仿宋_GB2312" w:hAnsi="仿宋_GB2312" w:eastAsia="仿宋_GB2312" w:cs="楷体"/>
          <w:b w:val="0"/>
          <w:bCs w:val="0"/>
          <w:color w:val="auto"/>
          <w:sz w:val="32"/>
          <w:szCs w:val="32"/>
          <w:u w:val="none"/>
          <w:lang w:val="en-US" w:eastAsia="zh-CN"/>
        </w:rPr>
        <w:t>采取“周跟进、月调度、季分析”，</w:t>
      </w:r>
      <w:r>
        <w:rPr>
          <w:rFonts w:hint="default" w:ascii="仿宋_GB2312" w:hAnsi="仿宋_GB2312" w:eastAsia="仿宋_GB2312" w:cs="Arial"/>
          <w:b w:val="0"/>
          <w:bCs w:val="0"/>
          <w:color w:val="auto"/>
          <w:kern w:val="2"/>
          <w:sz w:val="32"/>
          <w:szCs w:val="32"/>
          <w:u w:val="none"/>
          <w:lang w:val="en-US" w:eastAsia="zh-CN" w:bidi="ar-SA"/>
        </w:rPr>
        <w:t>对</w:t>
      </w:r>
      <w:r>
        <w:rPr>
          <w:rFonts w:hint="eastAsia" w:ascii="仿宋_GB2312" w:hAnsi="仿宋_GB2312" w:eastAsia="仿宋_GB2312" w:cs="Arial"/>
          <w:b w:val="0"/>
          <w:bCs w:val="0"/>
          <w:color w:val="auto"/>
          <w:kern w:val="2"/>
          <w:sz w:val="32"/>
          <w:szCs w:val="32"/>
          <w:u w:val="none"/>
          <w:lang w:val="en-US" w:eastAsia="zh-CN" w:bidi="ar-SA"/>
        </w:rPr>
        <w:t>各项经济</w:t>
      </w:r>
      <w:r>
        <w:rPr>
          <w:rFonts w:hint="default" w:ascii="仿宋_GB2312" w:hAnsi="仿宋_GB2312" w:eastAsia="仿宋_GB2312" w:cs="Arial"/>
          <w:b w:val="0"/>
          <w:bCs w:val="0"/>
          <w:color w:val="auto"/>
          <w:kern w:val="2"/>
          <w:sz w:val="32"/>
          <w:szCs w:val="32"/>
          <w:u w:val="none"/>
          <w:lang w:val="en-US" w:eastAsia="zh-CN" w:bidi="ar-SA"/>
        </w:rPr>
        <w:t>指标实行清单化管理，</w:t>
      </w:r>
      <w:r>
        <w:rPr>
          <w:rFonts w:hint="eastAsia" w:ascii="仿宋_GB2312" w:hAnsi="仿宋_GB2312" w:eastAsia="仿宋_GB2312" w:cs="仿宋"/>
          <w:b w:val="0"/>
          <w:bCs w:val="0"/>
          <w:color w:val="auto"/>
          <w:sz w:val="32"/>
          <w:szCs w:val="32"/>
          <w:u w:val="none"/>
          <w:lang w:val="en-US" w:eastAsia="zh-CN"/>
        </w:rPr>
        <w:t>全程全时</w:t>
      </w:r>
      <w:r>
        <w:rPr>
          <w:rFonts w:hint="default" w:ascii="仿宋_GB2312" w:hAnsi="仿宋_GB2312" w:eastAsia="仿宋_GB2312" w:cs="Arial"/>
          <w:b w:val="0"/>
          <w:bCs w:val="0"/>
          <w:color w:val="auto"/>
          <w:kern w:val="2"/>
          <w:sz w:val="32"/>
          <w:szCs w:val="32"/>
          <w:u w:val="none"/>
          <w:lang w:val="en-US" w:eastAsia="zh-CN" w:bidi="ar-SA"/>
        </w:rPr>
        <w:t>动态监测，</w:t>
      </w:r>
      <w:r>
        <w:rPr>
          <w:rFonts w:ascii="仿宋_GB2312" w:eastAsia="仿宋_GB2312"/>
          <w:snapToGrid w:val="0"/>
          <w:color w:val="000000"/>
          <w:sz w:val="32"/>
          <w:lang w:eastAsia="zh-CN"/>
        </w:rPr>
        <w:t>准确把握经济走势，为</w:t>
      </w:r>
      <w:r>
        <w:rPr>
          <w:rFonts w:hint="eastAsia" w:ascii="仿宋_GB2312" w:eastAsia="仿宋_GB2312"/>
          <w:snapToGrid w:val="0"/>
          <w:color w:val="000000"/>
          <w:sz w:val="32"/>
          <w:lang w:eastAsia="zh-CN"/>
        </w:rPr>
        <w:t>县委县政府</w:t>
      </w:r>
      <w:r>
        <w:rPr>
          <w:rFonts w:ascii="仿宋_GB2312" w:eastAsia="仿宋_GB2312"/>
          <w:snapToGrid w:val="0"/>
          <w:color w:val="000000"/>
          <w:sz w:val="32"/>
          <w:lang w:eastAsia="zh-CN"/>
        </w:rPr>
        <w:t>决策发挥更好参谋助手作用。</w:t>
      </w:r>
    </w:p>
    <w:p>
      <w:pPr>
        <w:keepNext w:val="0"/>
        <w:keepLines w:val="0"/>
        <w:pageBreakBefore w:val="0"/>
        <w:widowControl w:val="0"/>
        <w:numPr>
          <w:ilvl w:val="0"/>
          <w:numId w:val="0"/>
        </w:numPr>
        <w:pBdr>
          <w:bottom w:val="single" w:color="FFFFFF" w:sz="4" w:space="30"/>
        </w:pBd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000000"/>
          <w:kern w:val="0"/>
          <w:sz w:val="31"/>
          <w:szCs w:val="31"/>
          <w:lang w:val="en-US" w:eastAsia="zh-CN" w:bidi="ar"/>
        </w:rPr>
        <w:t>围绕</w:t>
      </w:r>
      <w:r>
        <w:rPr>
          <w:rFonts w:hint="eastAsia" w:ascii="仿宋_GB2312" w:hAnsi="仿宋_GB2312" w:eastAsia="仿宋_GB2312" w:cs="仿宋_GB2312"/>
          <w:b/>
          <w:bCs/>
          <w:kern w:val="2"/>
          <w:sz w:val="32"/>
          <w:szCs w:val="32"/>
          <w:highlight w:val="none"/>
          <w:lang w:val="en-US" w:eastAsia="zh-CN" w:bidi="ar-SA"/>
        </w:rPr>
        <w:t>项目建设抓投资。</w:t>
      </w:r>
      <w:r>
        <w:rPr>
          <w:rFonts w:hint="eastAsia" w:ascii="仿宋_GB2312" w:hAnsi="仿宋_GB2312" w:eastAsia="仿宋_GB2312" w:cs="仿宋_GB2312"/>
          <w:color w:val="000000" w:themeColor="text1"/>
          <w:w w:val="100"/>
          <w:sz w:val="32"/>
          <w:szCs w:val="32"/>
          <w:lang w:val="en-US" w:eastAsia="zh-CN"/>
          <w14:textFill>
            <w14:solidFill>
              <w14:schemeClr w14:val="tx1"/>
            </w14:solidFill>
          </w14:textFill>
        </w:rPr>
        <w:t>积极</w:t>
      </w:r>
      <w:r>
        <w:rPr>
          <w:rFonts w:hint="eastAsia" w:ascii="仿宋_GB2312" w:hAnsi="仿宋_GB2312" w:eastAsia="仿宋_GB2312" w:cs="仿宋_GB2312"/>
          <w:kern w:val="2"/>
          <w:sz w:val="32"/>
          <w:szCs w:val="32"/>
          <w:highlight w:val="none"/>
          <w:lang w:val="en-US" w:eastAsia="zh-CN" w:bidi="ar-SA"/>
        </w:rPr>
        <w:t>发挥稳投资专班作用，做好项目全周期服务、全过程管理、全要素保障，实施重点项目150个，今年年底前和明年前二季度开工率分别达到</w:t>
      </w:r>
      <w:bookmarkStart w:id="0" w:name="_GoBack"/>
      <w:bookmarkEnd w:id="0"/>
      <w:r>
        <w:rPr>
          <w:rFonts w:hint="eastAsia" w:ascii="仿宋_GB2312" w:hAnsi="仿宋_GB2312" w:eastAsia="仿宋_GB2312" w:cs="仿宋_GB2312"/>
          <w:kern w:val="2"/>
          <w:sz w:val="32"/>
          <w:szCs w:val="32"/>
          <w:highlight w:val="none"/>
          <w:lang w:val="en-US" w:eastAsia="zh-CN" w:bidi="ar-SA"/>
        </w:rPr>
        <w:t>30%、80%、100%，全年力争80个项目建成投产投用，完成固定资产投资94亿元以上；紧盯“4+3”产业链、中省资金投向、发展短板弱项、民生需求，实行“工作专班+专业团队”模式，预算经费1500万元，新策划100个以上重点项目，完成100个以上重点项目前期论证；加快前期项目转化，确保转化率达到20%以上；实行全员招商，引进投资亿元以上重大项目20个以上；积极争取政策支持，加大中央预算内、债券等项目申报力度，力争全年到位项目建设及政策性补助资金45亿元以上。</w:t>
      </w:r>
    </w:p>
    <w:p>
      <w:pPr>
        <w:keepNext w:val="0"/>
        <w:keepLines w:val="0"/>
        <w:pageBreakBefore w:val="0"/>
        <w:widowControl w:val="0"/>
        <w:numPr>
          <w:ilvl w:val="0"/>
          <w:numId w:val="0"/>
        </w:numPr>
        <w:pBdr>
          <w:bottom w:val="single" w:color="FFFFFF" w:sz="4" w:space="30"/>
        </w:pBdr>
        <w:kinsoku/>
        <w:wordWrap/>
        <w:overflowPunct w:val="0"/>
        <w:topLinePunct w:val="0"/>
        <w:autoSpaceDE/>
        <w:autoSpaceDN/>
        <w:bidi w:val="0"/>
        <w:adjustRightInd w:val="0"/>
        <w:snapToGrid w:val="0"/>
        <w:spacing w:line="560" w:lineRule="exact"/>
        <w:ind w:firstLine="622"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kern w:val="0"/>
          <w:sz w:val="31"/>
          <w:szCs w:val="31"/>
          <w:lang w:val="en-US" w:eastAsia="zh-CN" w:bidi="ar"/>
        </w:rPr>
        <w:t>（三）围绕动能</w:t>
      </w:r>
      <w:r>
        <w:rPr>
          <w:rFonts w:hint="eastAsia" w:ascii="仿宋_GB2312" w:hAnsi="仿宋_GB2312" w:eastAsia="仿宋_GB2312" w:cs="仿宋_GB2312"/>
          <w:b/>
          <w:bCs/>
          <w:color w:val="auto"/>
          <w:sz w:val="32"/>
          <w:szCs w:val="32"/>
          <w:highlight w:val="none"/>
          <w:lang w:val="en-US" w:eastAsia="zh-CN"/>
        </w:rPr>
        <w:t>培育抓产业。</w:t>
      </w:r>
      <w:r>
        <w:rPr>
          <w:rFonts w:hint="eastAsia" w:ascii="仿宋_GB2312" w:hAnsi="仿宋_GB2312" w:eastAsia="仿宋_GB2312"/>
          <w:b w:val="0"/>
          <w:bCs w:val="0"/>
          <w:color w:val="auto"/>
          <w:sz w:val="32"/>
          <w:szCs w:val="32"/>
          <w:u w:val="none"/>
          <w:lang w:val="en-US" w:eastAsia="zh-CN"/>
        </w:rPr>
        <w:t>积极探索生态资源变资产资本转化途径，加快“两山”公司组建后的实质性运行，制定出台建立健全生态产品价值实现机制实施方案，走出生态经济发展新路子。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持续推进重点产业链建设，围绕富硒食饮品、文旅康养、修脚足浴、秦巴医药4条主链和富硒茶、包装饮用水、紫阳美食、3条子链，加快工作方案的印发实施，推动产业集群发展。持续提升“1+5”高质量发展成效，聚焦高质量项目建设、推进新型城镇化、巩固拓展脱贫攻坚成果有效衔接乡村振兴、加快推进创新驱动、强化防风险守底线五大重点领域，进一步筑牢高质量发展基础，做强高质量发展引擎，提升高质量发展成色，积蓄高质量发展动力，保障高质量发展需求，全力推动县域经济量的合理增长和质的稳步提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落实提振夜间经济“753”工作措施和归雁经济10条举措，不断壮大“三个经济”。持续推进县级领导包抓“五上”企业和“六个一”企业帮扶工作机制，精准落实省市一揽子助企纾困政策，持续培育壮大市场主体，新增“五上”企业20户以上。</w:t>
      </w:r>
    </w:p>
    <w:p>
      <w:pPr>
        <w:keepNext w:val="0"/>
        <w:keepLines w:val="0"/>
        <w:pageBreakBefore w:val="0"/>
        <w:widowControl w:val="0"/>
        <w:numPr>
          <w:ilvl w:val="0"/>
          <w:numId w:val="0"/>
        </w:numPr>
        <w:pBdr>
          <w:bottom w:val="single" w:color="FFFFFF" w:sz="4" w:space="30"/>
        </w:pBdr>
        <w:kinsoku/>
        <w:wordWrap/>
        <w:overflowPunct w:val="0"/>
        <w:topLinePunct w:val="0"/>
        <w:autoSpaceDE/>
        <w:autoSpaceDN/>
        <w:bidi w:val="0"/>
        <w:adjustRightInd w:val="0"/>
        <w:snapToGrid w:val="0"/>
        <w:spacing w:line="560" w:lineRule="exact"/>
        <w:ind w:firstLine="622" w:firstLineChars="200"/>
        <w:jc w:val="both"/>
        <w:textAlignment w:val="auto"/>
        <w:rPr>
          <w:rFonts w:hint="eastAsia" w:ascii="仿宋_GB2312" w:hAnsi="仿宋_GB2312" w:eastAsia="仿宋_GB2312" w:cs="仿宋_GB2312"/>
          <w:b/>
          <w:bCs/>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（四）围绕乡村振兴抓服务。</w:t>
      </w:r>
      <w:r>
        <w:rPr>
          <w:rFonts w:hint="eastAsia" w:ascii="仿宋_GB2312" w:hAnsi="仿宋_GB2312" w:eastAsia="仿宋_GB2312" w:cs="仿宋_GB2312"/>
          <w:color w:val="000000"/>
          <w:sz w:val="32"/>
          <w:szCs w:val="32"/>
          <w:lang w:val="en-US" w:eastAsia="zh-CN"/>
        </w:rPr>
        <w:t>认真</w:t>
      </w:r>
      <w:r>
        <w:rPr>
          <w:rFonts w:hint="eastAsia" w:ascii="仿宋_GB2312" w:hAnsi="仿宋_GB2312" w:eastAsia="仿宋_GB2312" w:cs="仿宋_GB2312"/>
          <w:color w:val="000000"/>
          <w:sz w:val="32"/>
          <w:szCs w:val="32"/>
        </w:rPr>
        <w:t>贯彻落实</w:t>
      </w:r>
      <w:r>
        <w:rPr>
          <w:rFonts w:hint="eastAsia" w:ascii="仿宋_GB2312" w:hAnsi="仿宋_GB2312" w:eastAsia="仿宋_GB2312" w:cs="仿宋_GB2312"/>
          <w:color w:val="000000"/>
          <w:sz w:val="32"/>
          <w:szCs w:val="32"/>
          <w:lang w:eastAsia="zh-CN"/>
        </w:rPr>
        <w:t>中省关于</w:t>
      </w:r>
      <w:r>
        <w:rPr>
          <w:rFonts w:hint="eastAsia" w:ascii="仿宋_GB2312" w:hAnsi="仿宋_GB2312" w:eastAsia="仿宋_GB2312" w:cs="仿宋_GB2312"/>
          <w:color w:val="000000"/>
          <w:sz w:val="32"/>
          <w:szCs w:val="32"/>
        </w:rPr>
        <w:t>东西部协作有关部署安排，</w:t>
      </w:r>
      <w:r>
        <w:rPr>
          <w:rFonts w:hint="eastAsia" w:ascii="仿宋_GB2312" w:hAnsi="仿宋_GB2312" w:eastAsia="仿宋_GB2312" w:cs="仿宋_GB2312"/>
          <w:color w:val="000000"/>
          <w:sz w:val="32"/>
          <w:szCs w:val="32"/>
          <w:lang w:eastAsia="zh-CN"/>
        </w:rPr>
        <w:t>进一步精准对接帮扶工作</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auto"/>
          <w:sz w:val="32"/>
          <w:szCs w:val="32"/>
        </w:rPr>
        <w:t>全面拓展协作深度和广度</w:t>
      </w:r>
      <w:r>
        <w:rPr>
          <w:rFonts w:hint="eastAsia" w:ascii="仿宋_GB2312" w:hAnsi="仿宋_GB2312" w:eastAsia="仿宋_GB2312" w:cs="仿宋_GB2312"/>
          <w:bCs/>
          <w:color w:val="auto"/>
          <w:sz w:val="32"/>
          <w:szCs w:val="32"/>
          <w:lang w:eastAsia="zh-CN"/>
        </w:rPr>
        <w:t>；结合全县产业链布局，对苏陕协作“十四五”项目库再梳理、再充实、再完善，根据项目成熟度、实施紧迫性进行再分类，为年度项目安排打下基础，确保资金到位即开工建设、年底就建成投产投用。全力推进易地搬迁后续发展，持续推进“1126”搬迁后扶双线管理机制，做强产业、做实就业、做优服务，</w:t>
      </w:r>
      <w:r>
        <w:rPr>
          <w:rFonts w:hint="eastAsia" w:ascii="仿宋_GB2312" w:hAnsi="仿宋_GB2312" w:eastAsia="仿宋_GB2312" w:cs="仿宋_GB2312"/>
          <w:bCs/>
          <w:color w:val="auto"/>
          <w:sz w:val="32"/>
          <w:szCs w:val="32"/>
          <w:lang w:val="en-US" w:eastAsia="zh-CN"/>
        </w:rPr>
        <w:t>推广“社区工厂+家庭作坊”发展模式，筑牢搬迁社区有劳动力家庭一户有一人稳定就业的底线，积极开展星级社区达标创建，提升基层治理和公共服务水平，走出搬迁后扶助力</w:t>
      </w:r>
      <w:r>
        <w:rPr>
          <w:rFonts w:hint="eastAsia" w:ascii="仿宋_GB2312" w:hAnsi="仿宋_GB2312" w:eastAsia="仿宋_GB2312" w:cs="仿宋_GB2312"/>
          <w:b w:val="0"/>
          <w:bCs w:val="0"/>
          <w:color w:val="000000"/>
          <w:kern w:val="0"/>
          <w:sz w:val="32"/>
          <w:szCs w:val="32"/>
          <w:lang w:val="en-US" w:eastAsia="zh-CN" w:bidi="ar"/>
        </w:rPr>
        <w:t>乡村振兴新路子。</w:t>
      </w:r>
    </w:p>
    <w:p>
      <w:pPr>
        <w:keepNext w:val="0"/>
        <w:keepLines w:val="0"/>
        <w:pageBreakBefore w:val="0"/>
        <w:widowControl w:val="0"/>
        <w:numPr>
          <w:ilvl w:val="0"/>
          <w:numId w:val="0"/>
        </w:numPr>
        <w:pBdr>
          <w:bottom w:val="single" w:color="FFFFFF" w:sz="4" w:space="30"/>
        </w:pBdr>
        <w:kinsoku/>
        <w:wordWrap/>
        <w:overflowPunct w:val="0"/>
        <w:topLinePunct w:val="0"/>
        <w:autoSpaceDE/>
        <w:autoSpaceDN/>
        <w:bidi w:val="0"/>
        <w:adjustRightInd w:val="0"/>
        <w:snapToGrid w:val="0"/>
        <w:spacing w:line="560" w:lineRule="exact"/>
        <w:ind w:firstLine="622" w:firstLineChars="200"/>
        <w:jc w:val="both"/>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b/>
          <w:bCs/>
          <w:color w:val="000000"/>
          <w:kern w:val="0"/>
          <w:sz w:val="31"/>
          <w:szCs w:val="31"/>
          <w:lang w:val="en-US" w:eastAsia="zh-CN" w:bidi="ar"/>
        </w:rPr>
        <w:t>（五）围绕重点领域抓推进。</w:t>
      </w:r>
      <w:r>
        <w:rPr>
          <w:rFonts w:hint="eastAsia" w:ascii="仿宋_GB2312" w:hAnsi="仿宋_GB2312" w:eastAsia="仿宋_GB2312" w:cs="仿宋_GB2312"/>
          <w:color w:val="auto"/>
          <w:w w:val="100"/>
          <w:sz w:val="32"/>
          <w:szCs w:val="32"/>
          <w:lang w:val="en-US" w:eastAsia="zh-CN"/>
        </w:rPr>
        <w:t>加强秦岭生态环境网格化监管，</w:t>
      </w:r>
      <w:r>
        <w:rPr>
          <w:rFonts w:hint="default" w:ascii="Times New Roman" w:hAnsi="Times New Roman" w:eastAsia="仿宋_GB2312" w:cs="Times New Roman"/>
          <w:sz w:val="32"/>
          <w:szCs w:val="32"/>
        </w:rPr>
        <w:t>高标准完成</w:t>
      </w:r>
      <w:r>
        <w:rPr>
          <w:rFonts w:hint="eastAsia" w:ascii="Times New Roman" w:hAnsi="Times New Roman" w:eastAsia="仿宋_GB2312" w:cs="Times New Roman"/>
          <w:kern w:val="2"/>
          <w:sz w:val="32"/>
          <w:szCs w:val="32"/>
          <w:lang w:val="en-US" w:eastAsia="zh-CN" w:bidi="ar-SA"/>
        </w:rPr>
        <w:t>中省环保督察反馈问题、秦岭生态保护突出问题、秦岭审计反馈问题整改，</w:t>
      </w:r>
      <w:r>
        <w:rPr>
          <w:rFonts w:hint="eastAsia" w:ascii="仿宋_GB2312" w:eastAsia="仿宋_GB2312"/>
          <w:b w:val="0"/>
          <w:bCs w:val="0"/>
          <w:sz w:val="32"/>
          <w:szCs w:val="32"/>
        </w:rPr>
        <w:t>持续推进“五乱”专项整治</w:t>
      </w:r>
      <w:r>
        <w:rPr>
          <w:rFonts w:hint="eastAsia" w:ascii="仿宋_GB2312" w:eastAsia="仿宋_GB2312"/>
          <w:b w:val="0"/>
          <w:bCs w:val="0"/>
          <w:sz w:val="32"/>
          <w:szCs w:val="32"/>
          <w:lang w:eastAsia="zh-CN"/>
        </w:rPr>
        <w:t>，</w:t>
      </w:r>
      <w:r>
        <w:rPr>
          <w:rFonts w:hint="eastAsia" w:ascii="仿宋_GB2312" w:hAnsi="仿宋_GB2312" w:eastAsia="仿宋_GB2312" w:cs="仿宋_GB2312"/>
          <w:color w:val="auto"/>
          <w:w w:val="100"/>
          <w:sz w:val="32"/>
          <w:szCs w:val="32"/>
          <w:lang w:val="en-US" w:eastAsia="zh-CN"/>
        </w:rPr>
        <w:t>全力维护辖区生态安全</w:t>
      </w:r>
      <w:r>
        <w:rPr>
          <w:rFonts w:hint="eastAsia" w:ascii="仿宋_GB2312" w:hAnsi="仿宋_GB2312" w:eastAsia="仿宋_GB2312" w:cs="仿宋_GB2312"/>
          <w:color w:val="000000"/>
          <w:w w:val="100"/>
          <w:sz w:val="32"/>
          <w:szCs w:val="32"/>
          <w:lang w:val="en-US" w:eastAsia="zh-CN"/>
        </w:rPr>
        <w:t>。</w:t>
      </w:r>
      <w:r>
        <w:rPr>
          <w:rFonts w:hint="eastAsia" w:ascii="仿宋_GB2312" w:hAnsi="仿宋_GB2312" w:eastAsia="仿宋_GB2312" w:cs="仿宋_GB2312"/>
          <w:color w:val="000000"/>
          <w:kern w:val="2"/>
          <w:sz w:val="32"/>
          <w:szCs w:val="32"/>
          <w:lang w:val="en-US" w:eastAsia="zh-CN" w:bidi="ar-SA"/>
        </w:rPr>
        <w:t>持续优化营商环境，提升审批效率，构建新型监管体系，提高政务服务工作质量和水平。</w:t>
      </w:r>
      <w:r>
        <w:rPr>
          <w:rFonts w:hint="eastAsia" w:ascii="仿宋_GB2312" w:hAnsi="仿宋_GB2312" w:eastAsia="仿宋_GB2312" w:cs="仿宋_GB2312"/>
          <w:color w:val="auto"/>
          <w:w w:val="100"/>
          <w:sz w:val="32"/>
          <w:szCs w:val="32"/>
          <w:lang w:val="en-US" w:eastAsia="zh-CN"/>
        </w:rPr>
        <w:t>夯实防范和处置金融风险工作责任，杜绝发生系统性风险。加强行政事业性收费管理、价格监测、涉案价格认定工作，维护市场经济公平竞争秩序和市场物价稳定。全面做好粮食安全保供，抓好新增地方储备粮入库、粮食储存管理、粮食市场供应及应急保障，确保粮食安全。</w:t>
      </w:r>
    </w:p>
    <w:p>
      <w:pPr>
        <w:keepNext w:val="0"/>
        <w:keepLines w:val="0"/>
        <w:pageBreakBefore w:val="0"/>
        <w:widowControl w:val="0"/>
        <w:numPr>
          <w:ilvl w:val="0"/>
          <w:numId w:val="0"/>
        </w:numPr>
        <w:pBdr>
          <w:bottom w:val="single" w:color="FFFFFF" w:sz="4" w:space="30"/>
        </w:pBdr>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从预算单位构成看，</w:t>
      </w:r>
      <w:r>
        <w:rPr>
          <w:rFonts w:hint="eastAsia" w:ascii="仿宋" w:hAnsi="仿宋" w:eastAsia="仿宋" w:cs="仿宋"/>
          <w:sz w:val="32"/>
          <w:szCs w:val="32"/>
        </w:rPr>
        <w:t>本部门的部门预算包括部门本级（机关）预算和所属事业单位预算。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纳入本部门</w:t>
      </w:r>
      <w:r>
        <w:rPr>
          <w:rFonts w:hint="eastAsia" w:ascii="仿宋" w:hAnsi="仿宋" w:eastAsia="仿宋" w:cs="仿宋"/>
          <w:sz w:val="32"/>
          <w:szCs w:val="32"/>
          <w:lang w:eastAsia="zh-CN"/>
        </w:rPr>
        <w:t>2023年</w:t>
      </w:r>
      <w:r>
        <w:rPr>
          <w:rFonts w:hint="eastAsia" w:ascii="仿宋" w:hAnsi="仿宋" w:eastAsia="仿宋" w:cs="仿宋"/>
          <w:sz w:val="32"/>
          <w:szCs w:val="32"/>
        </w:rPr>
        <w:t>部门预算编制范围的二级预算单位共有</w:t>
      </w:r>
      <w:r>
        <w:rPr>
          <w:rFonts w:hint="eastAsia" w:ascii="仿宋" w:hAnsi="仿宋" w:eastAsia="仿宋" w:cs="仿宋"/>
          <w:sz w:val="32"/>
          <w:szCs w:val="32"/>
          <w:lang w:val="en-US" w:eastAsia="zh-CN"/>
        </w:rPr>
        <w:t>1</w:t>
      </w:r>
      <w:r>
        <w:rPr>
          <w:rFonts w:hint="eastAsia" w:ascii="仿宋" w:hAnsi="仿宋" w:eastAsia="仿宋" w:cs="仿宋"/>
          <w:sz w:val="32"/>
          <w:szCs w:val="32"/>
        </w:rPr>
        <w:t>个，包括：</w:t>
      </w:r>
    </w:p>
    <w:tbl>
      <w:tblPr>
        <w:tblStyle w:val="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264"/>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序号</w:t>
            </w:r>
          </w:p>
        </w:tc>
        <w:tc>
          <w:tcPr>
            <w:tcW w:w="526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单位名称</w:t>
            </w:r>
          </w:p>
        </w:tc>
        <w:tc>
          <w:tcPr>
            <w:tcW w:w="1921"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1</w:t>
            </w:r>
          </w:p>
        </w:tc>
        <w:tc>
          <w:tcPr>
            <w:tcW w:w="5264"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紫阳县发展和改革局部门本级（</w:t>
            </w:r>
            <w:r>
              <w:rPr>
                <w:rFonts w:hint="eastAsia" w:ascii="仿宋" w:hAnsi="仿宋" w:eastAsia="仿宋" w:cs="仿宋"/>
                <w:sz w:val="32"/>
                <w:szCs w:val="32"/>
              </w:rPr>
              <w:t>机关）</w:t>
            </w:r>
          </w:p>
        </w:tc>
        <w:tc>
          <w:tcPr>
            <w:tcW w:w="1921"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本部门人员编制48人，其中行政编制21人、事业编制27人；实有人员34人，其中行政19人、工勤2人、事业13人；其他人员2人、离岗1人、遗属1人。</w:t>
      </w:r>
      <w:r>
        <w:rPr>
          <w:rFonts w:hint="eastAsia" w:ascii="仿宋" w:hAnsi="仿宋" w:eastAsia="仿宋" w:cs="仿宋"/>
          <w:sz w:val="32"/>
          <w:szCs w:val="32"/>
        </w:rPr>
        <w:t>单位管理的退休人员</w:t>
      </w:r>
      <w:r>
        <w:rPr>
          <w:rFonts w:hint="eastAsia" w:ascii="仿宋" w:hAnsi="仿宋" w:eastAsia="仿宋" w:cs="仿宋"/>
          <w:sz w:val="32"/>
          <w:szCs w:val="32"/>
          <w:lang w:val="en-US" w:eastAsia="zh-CN"/>
        </w:rPr>
        <w:t>33</w:t>
      </w:r>
      <w:r>
        <w:rPr>
          <w:rFonts w:hint="eastAsia" w:ascii="仿宋" w:hAnsi="仿宋" w:eastAsia="仿宋" w:cs="仿宋"/>
          <w:sz w:val="32"/>
          <w:szCs w:val="32"/>
        </w:rPr>
        <w:t>人</w:t>
      </w:r>
      <w:r>
        <w:rPr>
          <w:rFonts w:hint="eastAsia" w:ascii="仿宋" w:hAnsi="仿宋" w:eastAsia="仿宋" w:cs="仿宋"/>
          <w:sz w:val="32"/>
          <w:szCs w:val="32"/>
          <w:lang w:eastAsia="zh-CN"/>
        </w:rPr>
        <w:t>，其中由养老失业工伤保险经办中心管理</w:t>
      </w:r>
      <w:r>
        <w:rPr>
          <w:rFonts w:hint="eastAsia" w:ascii="仿宋" w:hAnsi="仿宋" w:eastAsia="仿宋" w:cs="仿宋"/>
          <w:sz w:val="32"/>
          <w:szCs w:val="32"/>
          <w:lang w:val="en-US" w:eastAsia="zh-CN"/>
        </w:rPr>
        <w:t>27人、退休差额补助6人。</w:t>
      </w:r>
    </w:p>
    <w:p>
      <w:pPr>
        <w:pStyle w:val="2"/>
        <w:rPr>
          <w:rFonts w:hint="eastAsia" w:ascii="仿宋" w:hAnsi="仿宋" w:eastAsia="仿宋" w:cs="仿宋"/>
          <w:color w:val="FF0000"/>
          <w:sz w:val="32"/>
          <w:szCs w:val="32"/>
          <w:lang w:val="en-US" w:eastAsia="zh-CN"/>
        </w:rPr>
      </w:pPr>
      <w:r>
        <w:drawing>
          <wp:anchor distT="0" distB="0" distL="114300" distR="114300" simplePos="0" relativeHeight="251659264" behindDoc="0" locked="0" layoutInCell="1" allowOverlap="1">
            <wp:simplePos x="0" y="0"/>
            <wp:positionH relativeFrom="column">
              <wp:posOffset>286385</wp:posOffset>
            </wp:positionH>
            <wp:positionV relativeFrom="paragraph">
              <wp:posOffset>372110</wp:posOffset>
            </wp:positionV>
            <wp:extent cx="4473575" cy="1868805"/>
            <wp:effectExtent l="4445" t="4445" r="17780" b="12700"/>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五、</w:t>
      </w:r>
      <w:r>
        <w:rPr>
          <w:rFonts w:hint="eastAsia" w:ascii="仿宋" w:hAnsi="仿宋" w:eastAsia="仿宋" w:cs="仿宋"/>
          <w:b/>
          <w:bCs/>
          <w:sz w:val="32"/>
          <w:szCs w:val="32"/>
          <w:lang w:eastAsia="zh-CN"/>
        </w:rPr>
        <w:t>2023年</w:t>
      </w:r>
      <w:r>
        <w:rPr>
          <w:rFonts w:hint="eastAsia" w:ascii="仿宋" w:hAnsi="仿宋" w:eastAsia="仿宋" w:cs="仿宋"/>
          <w:b/>
          <w:bCs/>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w:t>
      </w:r>
      <w:r>
        <w:rPr>
          <w:rFonts w:hint="eastAsia" w:ascii="仿宋" w:hAnsi="仿宋" w:eastAsia="仿宋" w:cs="仿宋"/>
          <w:sz w:val="32"/>
          <w:szCs w:val="32"/>
          <w:lang w:eastAsia="zh-CN"/>
        </w:rPr>
        <w:t>2023年</w:t>
      </w:r>
      <w:r>
        <w:rPr>
          <w:rFonts w:hint="eastAsia" w:ascii="仿宋" w:hAnsi="仿宋" w:eastAsia="仿宋" w:cs="仿宋"/>
          <w:sz w:val="32"/>
          <w:szCs w:val="32"/>
        </w:rPr>
        <w:t>本部门预算收入</w:t>
      </w:r>
      <w:r>
        <w:rPr>
          <w:rFonts w:hint="eastAsia" w:ascii="仿宋" w:hAnsi="仿宋" w:eastAsia="仿宋" w:cs="仿宋"/>
          <w:sz w:val="32"/>
          <w:szCs w:val="32"/>
          <w:lang w:val="en-US" w:eastAsia="zh-CN"/>
        </w:rPr>
        <w:t>792.83</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792.83</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本部门预算收入较上年增加</w:t>
      </w:r>
      <w:r>
        <w:rPr>
          <w:rFonts w:hint="eastAsia" w:ascii="仿宋" w:hAnsi="仿宋" w:eastAsia="仿宋" w:cs="仿宋"/>
          <w:sz w:val="32"/>
          <w:szCs w:val="32"/>
          <w:lang w:val="en-US" w:eastAsia="zh-CN"/>
        </w:rPr>
        <w:t>221.28</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今年增加预算了县级储备粮和应急成品粮油利息及费用补贴、国有粮食购销企业政策性粮食财务挂账贴息、政府救助综合责任保险、粮改企业人员遗属生活补助费项目</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本部门预算支出</w:t>
      </w:r>
      <w:r>
        <w:rPr>
          <w:rFonts w:hint="eastAsia" w:ascii="仿宋" w:hAnsi="仿宋" w:eastAsia="仿宋" w:cs="仿宋"/>
          <w:sz w:val="32"/>
          <w:szCs w:val="32"/>
          <w:lang w:val="en-US" w:eastAsia="zh-CN"/>
        </w:rPr>
        <w:t>792.83</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792.83</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本部门预算支出较上年增加</w:t>
      </w:r>
      <w:r>
        <w:rPr>
          <w:rFonts w:hint="eastAsia" w:ascii="仿宋" w:hAnsi="仿宋" w:eastAsia="仿宋" w:cs="仿宋"/>
          <w:sz w:val="32"/>
          <w:szCs w:val="32"/>
          <w:lang w:val="en-US" w:eastAsia="zh-CN"/>
        </w:rPr>
        <w:t>221.28</w:t>
      </w:r>
      <w:r>
        <w:rPr>
          <w:rFonts w:hint="eastAsia" w:ascii="仿宋" w:hAnsi="仿宋" w:eastAsia="仿宋" w:cs="仿宋"/>
          <w:sz w:val="32"/>
          <w:szCs w:val="32"/>
        </w:rPr>
        <w:t>万元，主要原因是</w:t>
      </w:r>
      <w:r>
        <w:rPr>
          <w:rFonts w:hint="eastAsia" w:ascii="仿宋" w:hAnsi="仿宋" w:eastAsia="仿宋" w:cs="仿宋"/>
          <w:sz w:val="32"/>
          <w:szCs w:val="32"/>
          <w:lang w:eastAsia="zh-CN"/>
        </w:rPr>
        <w:t>支出了县级储备粮和应急成品粮油利息及费用补贴、国有粮食购销企业政策性粮食财务挂账贴息、政府救助综合责任保险、粮改企业人员遗属生活补助费等资金</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（二）财政拨款收支情况。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本部门财政拨款收入</w:t>
      </w:r>
      <w:r>
        <w:rPr>
          <w:rFonts w:hint="eastAsia" w:ascii="仿宋" w:hAnsi="仿宋" w:eastAsia="仿宋" w:cs="仿宋"/>
          <w:sz w:val="32"/>
          <w:szCs w:val="32"/>
          <w:lang w:val="en-US" w:eastAsia="zh-CN"/>
        </w:rPr>
        <w:t>792.83</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792.83</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本部门财政拨款收入较上年增加</w:t>
      </w:r>
      <w:r>
        <w:rPr>
          <w:rFonts w:hint="eastAsia" w:ascii="仿宋" w:hAnsi="仿宋" w:eastAsia="仿宋" w:cs="仿宋"/>
          <w:sz w:val="32"/>
          <w:szCs w:val="32"/>
          <w:lang w:val="en-US" w:eastAsia="zh-CN"/>
        </w:rPr>
        <w:t>221.28</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今年增加预算了县级储备粮和应急成品粮油利息及费用补贴、国有粮食购销企业政策性粮食财务挂账贴息、政府救助综合责任保险、粮改企业人员遗属生活补助费项目</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本部门财政拨款支出</w:t>
      </w:r>
      <w:r>
        <w:rPr>
          <w:rFonts w:hint="eastAsia" w:ascii="仿宋" w:hAnsi="仿宋" w:eastAsia="仿宋" w:cs="仿宋"/>
          <w:sz w:val="32"/>
          <w:szCs w:val="32"/>
          <w:lang w:val="en-US" w:eastAsia="zh-CN"/>
        </w:rPr>
        <w:t>792.83</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792.83</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本部门财政拨款支出较上年增加</w:t>
      </w:r>
      <w:r>
        <w:rPr>
          <w:rFonts w:hint="eastAsia" w:ascii="仿宋" w:hAnsi="仿宋" w:eastAsia="仿宋" w:cs="仿宋"/>
          <w:sz w:val="32"/>
          <w:szCs w:val="32"/>
          <w:lang w:val="en-US" w:eastAsia="zh-CN"/>
        </w:rPr>
        <w:t>221.28</w:t>
      </w:r>
      <w:r>
        <w:rPr>
          <w:rFonts w:hint="eastAsia" w:ascii="仿宋" w:hAnsi="仿宋" w:eastAsia="仿宋" w:cs="仿宋"/>
          <w:sz w:val="32"/>
          <w:szCs w:val="32"/>
        </w:rPr>
        <w:t>万元，主要原因是</w:t>
      </w:r>
      <w:r>
        <w:rPr>
          <w:rFonts w:hint="eastAsia" w:ascii="仿宋" w:hAnsi="仿宋" w:eastAsia="仿宋" w:cs="仿宋"/>
          <w:sz w:val="32"/>
          <w:szCs w:val="32"/>
          <w:lang w:eastAsia="zh-CN"/>
        </w:rPr>
        <w:t>支出了县级储备粮和应急成品粮油利息及费用补贴、国有粮食购销企业政策性粮食财务挂账贴息、政府救助综合责任保险、粮改企业人员遗属生活补助费等资金</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本部门当年一般公共预算拨款支出</w:t>
      </w:r>
      <w:r>
        <w:rPr>
          <w:rFonts w:hint="eastAsia" w:ascii="仿宋" w:hAnsi="仿宋" w:eastAsia="仿宋" w:cs="仿宋"/>
          <w:sz w:val="32"/>
          <w:szCs w:val="32"/>
          <w:lang w:val="en-US" w:eastAsia="zh-CN"/>
        </w:rPr>
        <w:t>792.83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221.28</w:t>
      </w:r>
      <w:r>
        <w:rPr>
          <w:rFonts w:hint="eastAsia" w:ascii="仿宋" w:hAnsi="仿宋" w:eastAsia="仿宋" w:cs="仿宋"/>
          <w:sz w:val="32"/>
          <w:szCs w:val="32"/>
        </w:rPr>
        <w:t>万元，主要原因是</w:t>
      </w:r>
      <w:r>
        <w:rPr>
          <w:rFonts w:hint="eastAsia" w:ascii="仿宋" w:hAnsi="仿宋" w:eastAsia="仿宋" w:cs="仿宋"/>
          <w:sz w:val="32"/>
          <w:szCs w:val="32"/>
          <w:lang w:eastAsia="zh-CN"/>
        </w:rPr>
        <w:t>支出了县级储备粮和应急成品粮油利息及费用补贴、国有粮食购销企业政策性粮食财务挂账贴息、政府救助综合责任保险、粮改企业人员遗属生活补助费等资金</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sz w:val="32"/>
          <w:szCs w:val="32"/>
        </w:rPr>
        <w:t>支出按功能科目分类的明细情况。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2023年</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792.83</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（1）行政运行（2010</w:t>
      </w:r>
      <w:r>
        <w:rPr>
          <w:rFonts w:hint="eastAsia" w:ascii="仿宋" w:hAnsi="仿宋" w:eastAsia="仿宋" w:cs="仿宋"/>
          <w:sz w:val="32"/>
          <w:szCs w:val="32"/>
          <w:lang w:val="en-US" w:eastAsia="zh-CN"/>
        </w:rPr>
        <w:t>4</w:t>
      </w:r>
      <w:r>
        <w:rPr>
          <w:rFonts w:hint="eastAsia" w:ascii="仿宋" w:hAnsi="仿宋" w:eastAsia="仿宋" w:cs="仿宋"/>
          <w:sz w:val="32"/>
          <w:szCs w:val="32"/>
        </w:rPr>
        <w:t>01）</w:t>
      </w:r>
      <w:r>
        <w:rPr>
          <w:rFonts w:hint="eastAsia" w:ascii="仿宋" w:hAnsi="仿宋" w:eastAsia="仿宋" w:cs="仿宋"/>
          <w:sz w:val="32"/>
          <w:szCs w:val="32"/>
          <w:lang w:val="en-US" w:eastAsia="zh-CN"/>
        </w:rPr>
        <w:t>362.92</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68.19</w:t>
      </w:r>
      <w:r>
        <w:rPr>
          <w:rFonts w:hint="eastAsia" w:ascii="仿宋" w:hAnsi="仿宋" w:eastAsia="仿宋" w:cs="仿宋"/>
          <w:sz w:val="32"/>
          <w:szCs w:val="32"/>
        </w:rPr>
        <w:t>万元，原因是</w:t>
      </w:r>
      <w:r>
        <w:rPr>
          <w:rFonts w:hint="eastAsia" w:ascii="仿宋" w:hAnsi="仿宋" w:eastAsia="仿宋" w:cs="仿宋"/>
          <w:sz w:val="32"/>
          <w:szCs w:val="32"/>
          <w:lang w:eastAsia="zh-CN"/>
        </w:rPr>
        <w:t>今年事业人员工资放入到事业运行科目里</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rPr>
      </w:pPr>
      <w:r>
        <w:rPr>
          <w:rFonts w:hint="eastAsia" w:ascii="仿宋" w:hAnsi="仿宋" w:eastAsia="仿宋" w:cs="仿宋"/>
          <w:sz w:val="32"/>
          <w:szCs w:val="32"/>
        </w:rPr>
        <w:t>（2）事业运行（2010</w:t>
      </w:r>
      <w:r>
        <w:rPr>
          <w:rFonts w:hint="eastAsia" w:ascii="仿宋" w:hAnsi="仿宋" w:eastAsia="仿宋" w:cs="仿宋"/>
          <w:sz w:val="32"/>
          <w:szCs w:val="32"/>
          <w:lang w:val="en-US" w:eastAsia="zh-CN"/>
        </w:rPr>
        <w:t>4</w:t>
      </w:r>
      <w:r>
        <w:rPr>
          <w:rFonts w:hint="eastAsia" w:ascii="仿宋" w:hAnsi="仿宋" w:eastAsia="仿宋" w:cs="仿宋"/>
          <w:sz w:val="32"/>
          <w:szCs w:val="32"/>
        </w:rPr>
        <w:t>50）</w:t>
      </w:r>
      <w:r>
        <w:rPr>
          <w:rFonts w:hint="eastAsia" w:ascii="仿宋" w:hAnsi="仿宋" w:eastAsia="仿宋" w:cs="仿宋"/>
          <w:sz w:val="32"/>
          <w:szCs w:val="32"/>
          <w:lang w:val="en-US" w:eastAsia="zh-CN"/>
        </w:rPr>
        <w:t>103.68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73.24</w:t>
      </w:r>
      <w:r>
        <w:rPr>
          <w:rFonts w:hint="eastAsia" w:ascii="仿宋" w:hAnsi="仿宋" w:eastAsia="仿宋" w:cs="仿宋"/>
          <w:sz w:val="32"/>
          <w:szCs w:val="32"/>
        </w:rPr>
        <w:t>万元，原因是</w:t>
      </w:r>
      <w:r>
        <w:rPr>
          <w:rFonts w:hint="eastAsia" w:ascii="仿宋" w:hAnsi="仿宋" w:eastAsia="仿宋" w:cs="仿宋"/>
          <w:sz w:val="32"/>
          <w:szCs w:val="32"/>
          <w:lang w:eastAsia="zh-CN"/>
        </w:rPr>
        <w:t>去年事业人员工资放入到行政运行科目里</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其他发展和改革事务支出</w:t>
      </w:r>
      <w:r>
        <w:rPr>
          <w:rFonts w:hint="eastAsia" w:ascii="仿宋" w:hAnsi="仿宋" w:eastAsia="仿宋" w:cs="仿宋"/>
          <w:sz w:val="32"/>
          <w:szCs w:val="32"/>
        </w:rPr>
        <w:t>（2010</w:t>
      </w:r>
      <w:r>
        <w:rPr>
          <w:rFonts w:hint="eastAsia" w:ascii="仿宋" w:hAnsi="仿宋" w:eastAsia="仿宋" w:cs="仿宋"/>
          <w:sz w:val="32"/>
          <w:szCs w:val="32"/>
          <w:lang w:val="en-US" w:eastAsia="zh-CN"/>
        </w:rPr>
        <w:t>499</w:t>
      </w:r>
      <w:r>
        <w:rPr>
          <w:rFonts w:hint="eastAsia" w:ascii="仿宋" w:hAnsi="仿宋" w:eastAsia="仿宋" w:cs="仿宋"/>
          <w:sz w:val="32"/>
          <w:szCs w:val="32"/>
        </w:rPr>
        <w:t>）</w:t>
      </w:r>
      <w:r>
        <w:rPr>
          <w:rFonts w:hint="eastAsia" w:ascii="仿宋" w:hAnsi="仿宋" w:eastAsia="仿宋" w:cs="仿宋"/>
          <w:sz w:val="32"/>
          <w:szCs w:val="32"/>
          <w:lang w:val="en-US" w:eastAsia="zh-CN"/>
        </w:rPr>
        <w:t>46.00</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46.00</w:t>
      </w:r>
      <w:r>
        <w:rPr>
          <w:rFonts w:hint="eastAsia" w:ascii="仿宋" w:hAnsi="仿宋" w:eastAsia="仿宋" w:cs="仿宋"/>
          <w:sz w:val="32"/>
          <w:szCs w:val="32"/>
        </w:rPr>
        <w:t>万元，原因是</w:t>
      </w:r>
      <w:r>
        <w:rPr>
          <w:rFonts w:hint="eastAsia" w:ascii="仿宋" w:hAnsi="仿宋" w:eastAsia="仿宋" w:cs="仿宋"/>
          <w:sz w:val="32"/>
          <w:szCs w:val="32"/>
          <w:lang w:eastAsia="zh-CN"/>
        </w:rPr>
        <w:t>今年增加预算了政府救助综合责任保险</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机关事业单位基本养老保险缴费支出（2080505）</w:t>
      </w:r>
      <w:r>
        <w:rPr>
          <w:rFonts w:hint="eastAsia" w:ascii="仿宋" w:hAnsi="仿宋" w:eastAsia="仿宋" w:cs="仿宋"/>
          <w:sz w:val="32"/>
          <w:szCs w:val="32"/>
          <w:lang w:val="en-US" w:eastAsia="zh-CN"/>
        </w:rPr>
        <w:t>46.99</w:t>
      </w:r>
      <w:r>
        <w:rPr>
          <w:rFonts w:hint="eastAsia" w:ascii="仿宋" w:hAnsi="仿宋" w:eastAsia="仿宋" w:cs="仿宋"/>
          <w:sz w:val="32"/>
          <w:szCs w:val="32"/>
        </w:rPr>
        <w:t>万元，较上年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0.43</w:t>
      </w:r>
      <w:r>
        <w:rPr>
          <w:rFonts w:hint="eastAsia" w:ascii="仿宋" w:hAnsi="仿宋" w:eastAsia="仿宋" w:cs="仿宋"/>
          <w:sz w:val="32"/>
          <w:szCs w:val="32"/>
        </w:rPr>
        <w:t>万元，原因是</w:t>
      </w:r>
      <w:r>
        <w:rPr>
          <w:rFonts w:hint="eastAsia" w:ascii="仿宋" w:hAnsi="仿宋" w:eastAsia="仿宋" w:cs="仿宋"/>
          <w:sz w:val="32"/>
          <w:szCs w:val="32"/>
          <w:lang w:eastAsia="zh-CN"/>
        </w:rPr>
        <w:t>今年在职人员转退休，故单位缴纳养老保险费减少</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行政单位医疗（2101101）23.</w:t>
      </w:r>
      <w:r>
        <w:rPr>
          <w:rFonts w:hint="eastAsia" w:ascii="仿宋" w:hAnsi="仿宋" w:eastAsia="仿宋" w:cs="仿宋"/>
          <w:sz w:val="32"/>
          <w:szCs w:val="32"/>
          <w:lang w:val="en-US" w:eastAsia="zh-CN"/>
        </w:rPr>
        <w:t>0</w:t>
      </w:r>
      <w:r>
        <w:rPr>
          <w:rFonts w:hint="eastAsia" w:ascii="仿宋" w:hAnsi="仿宋" w:eastAsia="仿宋" w:cs="仿宋"/>
          <w:sz w:val="32"/>
          <w:szCs w:val="32"/>
        </w:rPr>
        <w:t>8万元，较上年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0.1</w:t>
      </w:r>
      <w:r>
        <w:rPr>
          <w:rFonts w:hint="eastAsia" w:ascii="仿宋" w:hAnsi="仿宋" w:eastAsia="仿宋" w:cs="仿宋"/>
          <w:sz w:val="32"/>
          <w:szCs w:val="32"/>
        </w:rPr>
        <w:t>万元，原因是</w:t>
      </w:r>
      <w:r>
        <w:rPr>
          <w:rFonts w:hint="eastAsia" w:ascii="仿宋" w:hAnsi="仿宋" w:eastAsia="仿宋" w:cs="仿宋"/>
          <w:sz w:val="32"/>
          <w:szCs w:val="32"/>
          <w:lang w:eastAsia="zh-CN"/>
        </w:rPr>
        <w:t>今年在职人员转退休，故单位缴纳医疗保险费减少</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（6）住房公积金（2210201）35.16万元，</w:t>
      </w:r>
      <w:r>
        <w:rPr>
          <w:rFonts w:hint="eastAsia" w:ascii="仿宋" w:hAnsi="仿宋" w:eastAsia="仿宋" w:cs="仿宋"/>
          <w:sz w:val="32"/>
          <w:szCs w:val="32"/>
        </w:rPr>
        <w:t>较上年</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4.24</w:t>
      </w:r>
      <w:r>
        <w:rPr>
          <w:rFonts w:hint="eastAsia" w:ascii="仿宋" w:hAnsi="仿宋" w:eastAsia="仿宋" w:cs="仿宋"/>
          <w:sz w:val="32"/>
          <w:szCs w:val="32"/>
        </w:rPr>
        <w:t>万元，原因是</w:t>
      </w:r>
      <w:r>
        <w:rPr>
          <w:rFonts w:hint="eastAsia" w:ascii="仿宋" w:hAnsi="仿宋" w:eastAsia="仿宋" w:cs="仿宋"/>
          <w:sz w:val="32"/>
          <w:szCs w:val="32"/>
          <w:lang w:eastAsia="zh-CN"/>
        </w:rPr>
        <w:t>今年在职人员转退休，故单位缴纳住房公积金减少</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eastAsia="zh-CN"/>
        </w:rPr>
        <w:t>粮食账务挂账利息补贴</w:t>
      </w:r>
      <w:r>
        <w:rPr>
          <w:rFonts w:hint="eastAsia" w:ascii="仿宋" w:hAnsi="仿宋" w:eastAsia="仿宋" w:cs="仿宋"/>
          <w:sz w:val="32"/>
          <w:szCs w:val="32"/>
        </w:rPr>
        <w:t>（</w:t>
      </w:r>
      <w:r>
        <w:rPr>
          <w:rFonts w:hint="eastAsia" w:ascii="仿宋" w:hAnsi="仿宋" w:eastAsia="仿宋" w:cs="仿宋"/>
          <w:sz w:val="32"/>
          <w:szCs w:val="32"/>
          <w:lang w:val="en-US" w:eastAsia="zh-CN"/>
        </w:rPr>
        <w:t>2220112</w:t>
      </w:r>
      <w:r>
        <w:rPr>
          <w:rFonts w:hint="eastAsia" w:ascii="仿宋" w:hAnsi="仿宋" w:eastAsia="仿宋" w:cs="仿宋"/>
          <w:sz w:val="32"/>
          <w:szCs w:val="32"/>
        </w:rPr>
        <w:t>）</w:t>
      </w:r>
      <w:r>
        <w:rPr>
          <w:rFonts w:hint="eastAsia" w:ascii="仿宋" w:hAnsi="仿宋" w:eastAsia="仿宋" w:cs="仿宋"/>
          <w:sz w:val="32"/>
          <w:szCs w:val="32"/>
          <w:lang w:val="en-US" w:eastAsia="zh-CN"/>
        </w:rPr>
        <w:t>79</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79</w:t>
      </w:r>
      <w:r>
        <w:rPr>
          <w:rFonts w:hint="eastAsia" w:ascii="仿宋" w:hAnsi="仿宋" w:eastAsia="仿宋" w:cs="仿宋"/>
          <w:sz w:val="32"/>
          <w:szCs w:val="32"/>
        </w:rPr>
        <w:t>万元，原因是</w:t>
      </w:r>
      <w:r>
        <w:rPr>
          <w:rFonts w:hint="eastAsia" w:ascii="仿宋" w:hAnsi="仿宋" w:eastAsia="仿宋" w:cs="仿宋"/>
          <w:sz w:val="32"/>
          <w:szCs w:val="32"/>
          <w:lang w:eastAsia="zh-CN"/>
        </w:rPr>
        <w:t>今年增加预算了国有粮食购销企业政策性粮食财务挂账贴息</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eastAsia="zh-CN"/>
        </w:rPr>
        <w:t>其他粮油储备支出</w:t>
      </w:r>
      <w:r>
        <w:rPr>
          <w:rFonts w:hint="eastAsia" w:ascii="仿宋" w:hAnsi="仿宋" w:eastAsia="仿宋" w:cs="仿宋"/>
          <w:sz w:val="32"/>
          <w:szCs w:val="32"/>
        </w:rPr>
        <w:t>（</w:t>
      </w:r>
      <w:r>
        <w:rPr>
          <w:rFonts w:hint="eastAsia" w:ascii="仿宋" w:hAnsi="仿宋" w:eastAsia="仿宋" w:cs="仿宋"/>
          <w:sz w:val="32"/>
          <w:szCs w:val="32"/>
          <w:lang w:val="en-US" w:eastAsia="zh-CN"/>
        </w:rPr>
        <w:t>2220499</w:t>
      </w:r>
      <w:r>
        <w:rPr>
          <w:rFonts w:hint="eastAsia" w:ascii="仿宋" w:hAnsi="仿宋" w:eastAsia="仿宋" w:cs="仿宋"/>
          <w:sz w:val="32"/>
          <w:szCs w:val="32"/>
        </w:rPr>
        <w:t>）</w:t>
      </w:r>
      <w:r>
        <w:rPr>
          <w:rFonts w:hint="eastAsia" w:ascii="仿宋" w:hAnsi="仿宋" w:eastAsia="仿宋" w:cs="仿宋"/>
          <w:sz w:val="32"/>
          <w:szCs w:val="32"/>
          <w:lang w:val="en-US" w:eastAsia="zh-CN"/>
        </w:rPr>
        <w:t>96</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96</w:t>
      </w:r>
      <w:r>
        <w:rPr>
          <w:rFonts w:hint="eastAsia" w:ascii="仿宋" w:hAnsi="仿宋" w:eastAsia="仿宋" w:cs="仿宋"/>
          <w:sz w:val="32"/>
          <w:szCs w:val="32"/>
        </w:rPr>
        <w:t>万元，原因是</w:t>
      </w:r>
      <w:r>
        <w:rPr>
          <w:rFonts w:hint="eastAsia" w:ascii="仿宋" w:hAnsi="仿宋" w:eastAsia="仿宋" w:cs="仿宋"/>
          <w:sz w:val="32"/>
          <w:szCs w:val="32"/>
          <w:lang w:eastAsia="zh-CN"/>
        </w:rPr>
        <w:t>今年增加预算了县级储备粮和应急成品粮油利息及费用补贴</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1）按照部门预算支出经济分类的类级科目说明。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本部门当年一般公共预算支出</w:t>
      </w:r>
      <w:r>
        <w:rPr>
          <w:rFonts w:hint="eastAsia" w:ascii="仿宋" w:hAnsi="仿宋" w:eastAsia="仿宋" w:cs="仿宋"/>
          <w:sz w:val="32"/>
          <w:szCs w:val="32"/>
          <w:lang w:val="en-US" w:eastAsia="zh-CN"/>
        </w:rPr>
        <w:t>792.83</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工资福利支出（301）</w:t>
      </w:r>
      <w:r>
        <w:rPr>
          <w:rFonts w:hint="eastAsia" w:ascii="仿宋" w:hAnsi="仿宋" w:eastAsia="仿宋" w:cs="仿宋"/>
          <w:sz w:val="32"/>
          <w:szCs w:val="32"/>
          <w:lang w:val="en-US" w:eastAsia="zh-CN"/>
        </w:rPr>
        <w:t>506.81</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86.54</w:t>
      </w:r>
      <w:r>
        <w:rPr>
          <w:rFonts w:hint="eastAsia" w:ascii="仿宋" w:hAnsi="仿宋" w:eastAsia="仿宋" w:cs="仿宋"/>
          <w:sz w:val="32"/>
          <w:szCs w:val="32"/>
        </w:rPr>
        <w:t>万元，原因是</w:t>
      </w:r>
      <w:r>
        <w:rPr>
          <w:rFonts w:hint="eastAsia" w:ascii="仿宋" w:hAnsi="仿宋" w:eastAsia="仿宋" w:cs="仿宋"/>
          <w:sz w:val="32"/>
          <w:szCs w:val="32"/>
          <w:lang w:eastAsia="zh-CN"/>
        </w:rPr>
        <w:t>今年增加预算了政府救助综合责任保险，其他人员及退休补差人员工资列支在工资福利支出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商品和服务支出（302）</w:t>
      </w:r>
      <w:r>
        <w:rPr>
          <w:rFonts w:hint="eastAsia" w:ascii="仿宋" w:hAnsi="仿宋" w:eastAsia="仿宋" w:cs="仿宋"/>
          <w:sz w:val="32"/>
          <w:szCs w:val="32"/>
          <w:lang w:val="en-US" w:eastAsia="zh-CN"/>
        </w:rPr>
        <w:t>99.56</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13.6</w:t>
      </w:r>
      <w:r>
        <w:rPr>
          <w:rFonts w:hint="eastAsia" w:ascii="仿宋" w:hAnsi="仿宋" w:eastAsia="仿宋" w:cs="仿宋"/>
          <w:sz w:val="32"/>
          <w:szCs w:val="32"/>
        </w:rPr>
        <w:t>万元，原因是</w:t>
      </w:r>
      <w:r>
        <w:rPr>
          <w:rFonts w:hint="eastAsia" w:ascii="仿宋" w:hAnsi="仿宋" w:eastAsia="仿宋" w:cs="仿宋"/>
          <w:sz w:val="32"/>
          <w:szCs w:val="32"/>
          <w:lang w:eastAsia="zh-CN"/>
        </w:rPr>
        <w:t>今年预算日常公用经费及专项业务经费比去年下降</w:t>
      </w:r>
      <w:r>
        <w:rPr>
          <w:rFonts w:hint="eastAsia" w:ascii="仿宋" w:hAnsi="仿宋" w:eastAsia="仿宋" w:cs="仿宋"/>
          <w:sz w:val="32"/>
          <w:szCs w:val="32"/>
          <w:lang w:val="en-US" w:eastAsia="zh-CN"/>
        </w:rPr>
        <w:t>10%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对个人和家庭的补助支出（303）</w:t>
      </w:r>
      <w:r>
        <w:rPr>
          <w:rFonts w:hint="eastAsia" w:ascii="仿宋" w:hAnsi="仿宋" w:eastAsia="仿宋" w:cs="仿宋"/>
          <w:sz w:val="32"/>
          <w:szCs w:val="32"/>
          <w:lang w:val="en-US" w:eastAsia="zh-CN"/>
        </w:rPr>
        <w:t>11.46</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26.66</w:t>
      </w:r>
      <w:r>
        <w:rPr>
          <w:rFonts w:hint="eastAsia" w:ascii="仿宋" w:hAnsi="仿宋" w:eastAsia="仿宋" w:cs="仿宋"/>
          <w:sz w:val="32"/>
          <w:szCs w:val="32"/>
        </w:rPr>
        <w:t>万元，原因是</w:t>
      </w:r>
      <w:r>
        <w:rPr>
          <w:rFonts w:hint="eastAsia" w:ascii="仿宋" w:hAnsi="仿宋" w:eastAsia="仿宋" w:cs="仿宋"/>
          <w:sz w:val="32"/>
          <w:szCs w:val="32"/>
          <w:lang w:eastAsia="zh-CN"/>
        </w:rPr>
        <w:t>今年预算的其他人员及退休补差人员工资列支在工资福利支出</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对企业补助</w:t>
      </w:r>
      <w:r>
        <w:rPr>
          <w:rFonts w:hint="eastAsia" w:ascii="仿宋" w:hAnsi="仿宋" w:eastAsia="仿宋" w:cs="仿宋"/>
          <w:sz w:val="32"/>
          <w:szCs w:val="32"/>
        </w:rPr>
        <w:t>（3</w:t>
      </w:r>
      <w:r>
        <w:rPr>
          <w:rFonts w:hint="eastAsia" w:ascii="仿宋" w:hAnsi="仿宋" w:eastAsia="仿宋" w:cs="仿宋"/>
          <w:sz w:val="32"/>
          <w:szCs w:val="32"/>
          <w:lang w:val="en-US" w:eastAsia="zh-CN"/>
        </w:rPr>
        <w:t>12</w:t>
      </w:r>
      <w:r>
        <w:rPr>
          <w:rFonts w:hint="eastAsia" w:ascii="仿宋" w:hAnsi="仿宋" w:eastAsia="仿宋" w:cs="仿宋"/>
          <w:sz w:val="32"/>
          <w:szCs w:val="32"/>
        </w:rPr>
        <w:t>）</w:t>
      </w:r>
      <w:r>
        <w:rPr>
          <w:rFonts w:hint="eastAsia" w:ascii="仿宋" w:hAnsi="仿宋" w:eastAsia="仿宋" w:cs="仿宋"/>
          <w:sz w:val="32"/>
          <w:szCs w:val="32"/>
          <w:lang w:val="en-US" w:eastAsia="zh-CN"/>
        </w:rPr>
        <w:t>175</w:t>
      </w:r>
      <w:r>
        <w:rPr>
          <w:rFonts w:hint="eastAsia" w:ascii="仿宋" w:hAnsi="仿宋" w:eastAsia="仿宋" w:cs="仿宋"/>
          <w:sz w:val="32"/>
          <w:szCs w:val="32"/>
        </w:rPr>
        <w:t>万元，较上年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175</w:t>
      </w:r>
      <w:r>
        <w:rPr>
          <w:rFonts w:hint="eastAsia" w:ascii="仿宋" w:hAnsi="仿宋" w:eastAsia="仿宋" w:cs="仿宋"/>
          <w:sz w:val="32"/>
          <w:szCs w:val="32"/>
        </w:rPr>
        <w:t>万元，原因是</w:t>
      </w:r>
      <w:r>
        <w:rPr>
          <w:rFonts w:hint="eastAsia" w:ascii="仿宋" w:hAnsi="仿宋" w:eastAsia="仿宋" w:cs="仿宋"/>
          <w:sz w:val="32"/>
          <w:szCs w:val="32"/>
          <w:lang w:eastAsia="zh-CN"/>
        </w:rPr>
        <w:t>今年增加预算了县级储备粮和应急成品粮油利息及费用补贴、国有粮食购销企业政策性粮食财务挂账贴息。</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按照政府预算支出经济分类的类级科目说明。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本部门当年一般公共预算支出</w:t>
      </w:r>
      <w:r>
        <w:rPr>
          <w:rFonts w:hint="eastAsia" w:ascii="仿宋" w:hAnsi="仿宋" w:eastAsia="仿宋" w:cs="仿宋"/>
          <w:sz w:val="32"/>
          <w:szCs w:val="32"/>
          <w:lang w:val="en-US" w:eastAsia="zh-CN"/>
        </w:rPr>
        <w:t>792.83</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机关工资福利支出（501）</w:t>
      </w:r>
      <w:r>
        <w:rPr>
          <w:rFonts w:hint="eastAsia" w:ascii="仿宋" w:hAnsi="仿宋" w:eastAsia="仿宋" w:cs="仿宋"/>
          <w:sz w:val="32"/>
          <w:szCs w:val="32"/>
          <w:lang w:val="en-US" w:eastAsia="zh-CN"/>
        </w:rPr>
        <w:t>506.81</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86.54</w:t>
      </w:r>
      <w:r>
        <w:rPr>
          <w:rFonts w:hint="eastAsia" w:ascii="仿宋" w:hAnsi="仿宋" w:eastAsia="仿宋" w:cs="仿宋"/>
          <w:sz w:val="32"/>
          <w:szCs w:val="32"/>
        </w:rPr>
        <w:t>万元，原因是</w:t>
      </w:r>
      <w:r>
        <w:rPr>
          <w:rFonts w:hint="eastAsia" w:ascii="仿宋" w:hAnsi="仿宋" w:eastAsia="仿宋" w:cs="仿宋"/>
          <w:sz w:val="32"/>
          <w:szCs w:val="32"/>
          <w:lang w:eastAsia="zh-CN"/>
        </w:rPr>
        <w:t>今年增加预算了政府救助综合责任保险，其他人员及退休补差人员工资列支在工资福利支出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机关商品和服务支出（502）</w:t>
      </w:r>
      <w:r>
        <w:rPr>
          <w:rFonts w:hint="eastAsia" w:ascii="仿宋" w:hAnsi="仿宋" w:eastAsia="仿宋" w:cs="仿宋"/>
          <w:sz w:val="32"/>
          <w:szCs w:val="32"/>
          <w:lang w:val="en-US" w:eastAsia="zh-CN"/>
        </w:rPr>
        <w:t>99.56</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13.6</w:t>
      </w:r>
      <w:r>
        <w:rPr>
          <w:rFonts w:hint="eastAsia" w:ascii="仿宋" w:hAnsi="仿宋" w:eastAsia="仿宋" w:cs="仿宋"/>
          <w:sz w:val="32"/>
          <w:szCs w:val="32"/>
        </w:rPr>
        <w:t>万元，原因是</w:t>
      </w:r>
      <w:r>
        <w:rPr>
          <w:rFonts w:hint="eastAsia" w:ascii="仿宋" w:hAnsi="仿宋" w:eastAsia="仿宋" w:cs="仿宋"/>
          <w:sz w:val="32"/>
          <w:szCs w:val="32"/>
          <w:lang w:eastAsia="zh-CN"/>
        </w:rPr>
        <w:t>今年预算日常公用经费及专项业务经费比去年下降</w:t>
      </w:r>
      <w:r>
        <w:rPr>
          <w:rFonts w:hint="eastAsia" w:ascii="仿宋" w:hAnsi="仿宋" w:eastAsia="仿宋" w:cs="仿宋"/>
          <w:sz w:val="32"/>
          <w:szCs w:val="32"/>
          <w:lang w:val="en-US" w:eastAsia="zh-CN"/>
        </w:rPr>
        <w:t>10%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对个人和家庭的补助（509）11.46万元，</w:t>
      </w:r>
      <w:r>
        <w:rPr>
          <w:rFonts w:hint="eastAsia" w:ascii="仿宋" w:hAnsi="仿宋" w:eastAsia="仿宋" w:cs="仿宋"/>
          <w:sz w:val="32"/>
          <w:szCs w:val="32"/>
        </w:rPr>
        <w:t>较上年减少</w:t>
      </w:r>
      <w:r>
        <w:rPr>
          <w:rFonts w:hint="eastAsia" w:ascii="仿宋" w:hAnsi="仿宋" w:eastAsia="仿宋" w:cs="仿宋"/>
          <w:sz w:val="32"/>
          <w:szCs w:val="32"/>
          <w:lang w:val="en-US" w:eastAsia="zh-CN"/>
        </w:rPr>
        <w:t>26.66</w:t>
      </w:r>
      <w:r>
        <w:rPr>
          <w:rFonts w:hint="eastAsia" w:ascii="仿宋" w:hAnsi="仿宋" w:eastAsia="仿宋" w:cs="仿宋"/>
          <w:sz w:val="32"/>
          <w:szCs w:val="32"/>
        </w:rPr>
        <w:t>万元，原因是</w:t>
      </w:r>
      <w:r>
        <w:rPr>
          <w:rFonts w:hint="eastAsia" w:ascii="仿宋" w:hAnsi="仿宋" w:eastAsia="仿宋" w:cs="仿宋"/>
          <w:sz w:val="32"/>
          <w:szCs w:val="32"/>
          <w:lang w:eastAsia="zh-CN"/>
        </w:rPr>
        <w:t>今年预算的其他人员及退休补差人员工资列支在工资福利支出</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对企业补助</w:t>
      </w:r>
      <w:r>
        <w:rPr>
          <w:rFonts w:hint="eastAsia" w:ascii="仿宋" w:hAnsi="仿宋" w:eastAsia="仿宋" w:cs="仿宋"/>
          <w:sz w:val="32"/>
          <w:szCs w:val="32"/>
        </w:rPr>
        <w:t>（</w:t>
      </w:r>
      <w:r>
        <w:rPr>
          <w:rFonts w:hint="eastAsia" w:ascii="仿宋" w:hAnsi="仿宋" w:eastAsia="仿宋" w:cs="仿宋"/>
          <w:sz w:val="32"/>
          <w:szCs w:val="32"/>
          <w:lang w:val="en-US" w:eastAsia="zh-CN"/>
        </w:rPr>
        <w:t>507</w:t>
      </w:r>
      <w:r>
        <w:rPr>
          <w:rFonts w:hint="eastAsia" w:ascii="仿宋" w:hAnsi="仿宋" w:eastAsia="仿宋" w:cs="仿宋"/>
          <w:sz w:val="32"/>
          <w:szCs w:val="32"/>
        </w:rPr>
        <w:t>）</w:t>
      </w:r>
      <w:r>
        <w:rPr>
          <w:rFonts w:hint="eastAsia" w:ascii="仿宋" w:hAnsi="仿宋" w:eastAsia="仿宋" w:cs="仿宋"/>
          <w:sz w:val="32"/>
          <w:szCs w:val="32"/>
          <w:lang w:val="en-US" w:eastAsia="zh-CN"/>
        </w:rPr>
        <w:t>175</w:t>
      </w:r>
      <w:r>
        <w:rPr>
          <w:rFonts w:hint="eastAsia" w:ascii="仿宋" w:hAnsi="仿宋" w:eastAsia="仿宋" w:cs="仿宋"/>
          <w:sz w:val="32"/>
          <w:szCs w:val="32"/>
        </w:rPr>
        <w:t>万元，较上年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175</w:t>
      </w:r>
      <w:r>
        <w:rPr>
          <w:rFonts w:hint="eastAsia" w:ascii="仿宋" w:hAnsi="仿宋" w:eastAsia="仿宋" w:cs="仿宋"/>
          <w:sz w:val="32"/>
          <w:szCs w:val="32"/>
        </w:rPr>
        <w:t>万元，原因是</w:t>
      </w:r>
      <w:r>
        <w:rPr>
          <w:rFonts w:hint="eastAsia" w:ascii="仿宋" w:hAnsi="仿宋" w:eastAsia="仿宋" w:cs="仿宋"/>
          <w:sz w:val="32"/>
          <w:szCs w:val="32"/>
          <w:lang w:eastAsia="zh-CN"/>
        </w:rPr>
        <w:t>今年增加预算了县级储备粮和应急成品粮油利息及费用补贴、国有粮食购销企业政策性粮食财务挂账贴息。</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2022年</w:t>
      </w:r>
      <w:r>
        <w:rPr>
          <w:rFonts w:hint="eastAsia" w:ascii="仿宋" w:hAnsi="仿宋" w:eastAsia="仿宋" w:cs="仿宋"/>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结转的一般公共预算拨款资金支出。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本部门无当年政府性基金预算收支，并已公开空表。</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本部门无2022年结转的政府性基金预算拨款支出</w:t>
      </w:r>
      <w:r>
        <w:rPr>
          <w:rFonts w:hint="eastAsia" w:ascii="仿宋" w:hAnsi="仿宋" w:eastAsia="仿宋" w:cs="仿宋"/>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本部门无当年国有资本经营预算拨款收支，并在财政拨款收支总体情况表中列示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本部门无</w:t>
      </w:r>
      <w:r>
        <w:rPr>
          <w:rFonts w:hint="eastAsia" w:ascii="仿宋" w:hAnsi="仿宋" w:eastAsia="仿宋" w:cs="仿宋"/>
          <w:b w:val="0"/>
          <w:bCs w:val="0"/>
          <w:sz w:val="32"/>
          <w:szCs w:val="32"/>
          <w:highlight w:val="none"/>
          <w:lang w:eastAsia="zh-CN"/>
        </w:rPr>
        <w:t>2022年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六、部门预算“三公”经费等预算情况说明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）2023年</w:t>
      </w:r>
      <w:r>
        <w:rPr>
          <w:rFonts w:hint="eastAsia" w:ascii="仿宋" w:hAnsi="仿宋" w:eastAsia="仿宋" w:cs="仿宋"/>
          <w:sz w:val="32"/>
          <w:szCs w:val="32"/>
        </w:rPr>
        <w:t>本部门当年一般公共预算“三公”经费预算支出</w:t>
      </w:r>
      <w:r>
        <w:rPr>
          <w:rFonts w:hint="eastAsia" w:ascii="仿宋" w:hAnsi="仿宋" w:eastAsia="仿宋" w:cs="仿宋"/>
          <w:sz w:val="32"/>
          <w:szCs w:val="32"/>
          <w:lang w:val="en-US" w:eastAsia="zh-CN"/>
        </w:rPr>
        <w:t>1.84</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0.21</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10</w:t>
      </w:r>
      <w:r>
        <w:rPr>
          <w:rFonts w:hint="eastAsia" w:ascii="仿宋" w:hAnsi="仿宋" w:eastAsia="仿宋" w:cs="仿宋"/>
          <w:sz w:val="32"/>
          <w:szCs w:val="32"/>
        </w:rPr>
        <w:t>%），减少的主要原因是</w:t>
      </w:r>
      <w:r>
        <w:rPr>
          <w:rFonts w:hint="eastAsia" w:ascii="仿宋" w:hAnsi="仿宋" w:eastAsia="仿宋" w:cs="仿宋"/>
          <w:sz w:val="32"/>
          <w:szCs w:val="32"/>
          <w:lang w:val="en-US" w:eastAsia="zh-CN"/>
        </w:rPr>
        <w:t>严格控制三公经费</w:t>
      </w:r>
      <w:r>
        <w:rPr>
          <w:rFonts w:hint="eastAsia" w:ascii="仿宋" w:hAnsi="仿宋" w:eastAsia="仿宋" w:cs="仿宋"/>
          <w:sz w:val="32"/>
          <w:szCs w:val="32"/>
        </w:rPr>
        <w:t>。其</w:t>
      </w:r>
      <w:r>
        <w:rPr>
          <w:rFonts w:hint="eastAsia" w:ascii="仿宋" w:hAnsi="仿宋" w:eastAsia="仿宋" w:cs="仿宋"/>
          <w:sz w:val="32"/>
          <w:szCs w:val="32"/>
          <w:lang w:val="en-US" w:eastAsia="zh-CN"/>
        </w:rPr>
        <w:t>中：因公出国（境）经费0.00万元，较上年增加（减少）0.00万元（0%）；公务接待费1.84万元，较上年减少0.21万元（下降10%），减少的主要原因是严格控制三公经费；公务用车运行费0.00万元，较上年增加（减少）0.00万元（0%）；公务用车购置费0.00万元，较上年增加（减少）0.00万元（0%）。</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）2023年</w:t>
      </w:r>
      <w:r>
        <w:rPr>
          <w:rFonts w:hint="eastAsia" w:ascii="仿宋" w:hAnsi="仿宋" w:eastAsia="仿宋" w:cs="仿宋"/>
          <w:sz w:val="32"/>
          <w:szCs w:val="32"/>
        </w:rPr>
        <w:t>本部门当年</w:t>
      </w:r>
      <w:r>
        <w:rPr>
          <w:rFonts w:hint="eastAsia" w:ascii="仿宋" w:hAnsi="仿宋" w:eastAsia="仿宋" w:cs="仿宋"/>
          <w:sz w:val="32"/>
          <w:szCs w:val="32"/>
          <w:lang w:eastAsia="zh-CN"/>
        </w:rPr>
        <w:t>会议费预算</w:t>
      </w:r>
      <w:r>
        <w:rPr>
          <w:rFonts w:hint="eastAsia" w:ascii="仿宋" w:hAnsi="仿宋" w:eastAsia="仿宋" w:cs="仿宋"/>
          <w:sz w:val="32"/>
          <w:szCs w:val="32"/>
        </w:rPr>
        <w:t>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万元，较上</w:t>
      </w:r>
      <w:r>
        <w:rPr>
          <w:rFonts w:hint="eastAsia" w:ascii="仿宋" w:hAnsi="仿宋" w:eastAsia="仿宋" w:cs="仿宋"/>
          <w:sz w:val="32"/>
          <w:szCs w:val="32"/>
          <w:lang w:eastAsia="zh-CN"/>
        </w:rPr>
        <w:t>年增加（减少）</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%）。培训费</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w:t>
      </w:r>
      <w:r>
        <w:rPr>
          <w:rFonts w:hint="eastAsia" w:ascii="仿宋" w:hAnsi="仿宋" w:eastAsia="仿宋" w:cs="仿宋"/>
          <w:sz w:val="32"/>
          <w:szCs w:val="32"/>
        </w:rPr>
        <w:t>较上年增加（减少）</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本部门无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结转的财政拨款‘三公’经费</w:t>
      </w:r>
      <w:r>
        <w:rPr>
          <w:rFonts w:hint="eastAsia" w:ascii="仿宋" w:hAnsi="仿宋" w:eastAsia="仿宋" w:cs="仿宋"/>
          <w:sz w:val="32"/>
          <w:szCs w:val="32"/>
          <w:lang w:eastAsia="zh-CN"/>
        </w:rPr>
        <w:t>和会议费、培训费</w:t>
      </w:r>
      <w:r>
        <w:rPr>
          <w:rFonts w:hint="eastAsia" w:ascii="仿宋" w:hAnsi="仿宋" w:eastAsia="仿宋" w:cs="仿宋"/>
          <w:sz w:val="32"/>
          <w:szCs w:val="32"/>
        </w:rPr>
        <w:t>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底，本部门所属预算单位共有车辆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r>
        <w:rPr>
          <w:rFonts w:hint="eastAsia" w:ascii="仿宋" w:hAnsi="仿宋" w:eastAsia="仿宋" w:cs="仿宋"/>
          <w:sz w:val="32"/>
          <w:szCs w:val="32"/>
          <w:lang w:eastAsia="zh-CN"/>
        </w:rPr>
        <w:t>2023年</w:t>
      </w:r>
      <w:r>
        <w:rPr>
          <w:rFonts w:hint="eastAsia" w:ascii="仿宋" w:hAnsi="仿宋" w:eastAsia="仿宋" w:cs="仿宋"/>
          <w:sz w:val="32"/>
          <w:szCs w:val="32"/>
        </w:rPr>
        <w:t>当年部门预算安排购置车辆</w:t>
      </w:r>
      <w:r>
        <w:rPr>
          <w:rFonts w:hint="eastAsia" w:ascii="仿宋" w:hAnsi="仿宋" w:eastAsia="仿宋" w:cs="仿宋"/>
          <w:sz w:val="32"/>
          <w:szCs w:val="32"/>
          <w:lang w:val="en-US" w:eastAsia="zh-CN"/>
        </w:rPr>
        <w:t>0</w:t>
      </w:r>
      <w:r>
        <w:rPr>
          <w:rFonts w:hint="eastAsia" w:ascii="仿宋" w:hAnsi="仿宋" w:eastAsia="仿宋" w:cs="仿宋"/>
          <w:sz w:val="32"/>
          <w:szCs w:val="32"/>
        </w:rPr>
        <w:t>辆；安排购置单价20万元以上的设备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结转的财政拨款支出资产购置</w:t>
      </w:r>
      <w:r>
        <w:rPr>
          <w:rFonts w:hint="eastAsia" w:ascii="仿宋" w:hAnsi="仿宋" w:eastAsia="仿宋" w:cs="仿宋"/>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317" w:leftChars="0" w:firstLine="480" w:firstLine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当年本部门政府采购预算共</w:t>
      </w:r>
      <w:r>
        <w:rPr>
          <w:rFonts w:hint="eastAsia" w:ascii="仿宋" w:hAnsi="仿宋" w:eastAsia="仿宋" w:cs="仿宋"/>
          <w:sz w:val="32"/>
          <w:szCs w:val="32"/>
          <w:lang w:val="en-US" w:eastAsia="zh-CN"/>
        </w:rPr>
        <w:t>12.00</w:t>
      </w:r>
      <w:r>
        <w:rPr>
          <w:rFonts w:hint="eastAsia" w:ascii="仿宋" w:hAnsi="仿宋" w:eastAsia="仿宋" w:cs="仿宋"/>
          <w:sz w:val="32"/>
          <w:szCs w:val="32"/>
        </w:rPr>
        <w:t>万元，其中政府采购货物类预算</w:t>
      </w:r>
      <w:r>
        <w:rPr>
          <w:rFonts w:hint="eastAsia" w:ascii="仿宋" w:hAnsi="仿宋" w:eastAsia="仿宋" w:cs="仿宋"/>
          <w:sz w:val="32"/>
          <w:szCs w:val="32"/>
          <w:lang w:val="en-US" w:eastAsia="zh-CN"/>
        </w:rPr>
        <w:t>0.00</w:t>
      </w:r>
      <w:r>
        <w:rPr>
          <w:rFonts w:hint="eastAsia" w:ascii="仿宋" w:hAnsi="仿宋" w:eastAsia="仿宋" w:cs="仿宋"/>
          <w:sz w:val="32"/>
          <w:szCs w:val="32"/>
        </w:rPr>
        <w:t>万元、政府采购服务类预算</w:t>
      </w:r>
      <w:r>
        <w:rPr>
          <w:rFonts w:hint="eastAsia" w:ascii="仿宋" w:hAnsi="仿宋" w:eastAsia="仿宋" w:cs="仿宋"/>
          <w:sz w:val="32"/>
          <w:szCs w:val="32"/>
          <w:lang w:val="en-US" w:eastAsia="zh-CN"/>
        </w:rPr>
        <w:t>12.00</w:t>
      </w:r>
      <w:r>
        <w:rPr>
          <w:rFonts w:hint="eastAsia" w:ascii="仿宋" w:hAnsi="仿宋" w:eastAsia="仿宋" w:cs="仿宋"/>
          <w:sz w:val="32"/>
          <w:szCs w:val="32"/>
        </w:rPr>
        <w:t>万元、政府采购工程类预算</w:t>
      </w:r>
      <w:r>
        <w:rPr>
          <w:rFonts w:hint="eastAsia" w:ascii="仿宋" w:hAnsi="仿宋" w:eastAsia="仿宋" w:cs="仿宋"/>
          <w:sz w:val="32"/>
          <w:szCs w:val="32"/>
          <w:lang w:val="en-US" w:eastAsia="zh-CN"/>
        </w:rPr>
        <w:t>0.00</w:t>
      </w:r>
      <w:r>
        <w:rPr>
          <w:rFonts w:hint="eastAsia" w:ascii="仿宋" w:hAnsi="仿宋" w:eastAsia="仿宋" w:cs="仿宋"/>
          <w:sz w:val="32"/>
          <w:szCs w:val="32"/>
        </w:rPr>
        <w:t>万元（详见公开报表中的政府采购表）。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本部门无</w:t>
      </w:r>
      <w:r>
        <w:rPr>
          <w:rFonts w:hint="eastAsia" w:ascii="仿宋" w:hAnsi="仿宋" w:eastAsia="仿宋" w:cs="仿宋"/>
          <w:sz w:val="32"/>
          <w:szCs w:val="32"/>
          <w:lang w:eastAsia="zh-CN"/>
        </w:rPr>
        <w:t>2022年</w:t>
      </w:r>
      <w:r>
        <w:rPr>
          <w:rFonts w:hint="eastAsia" w:ascii="仿宋" w:hAnsi="仿宋" w:eastAsia="仿宋" w:cs="仿宋"/>
          <w:sz w:val="32"/>
          <w:szCs w:val="32"/>
        </w:rPr>
        <w:t>结转的政府采购资金支出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本部门绩效目标管理全覆盖，涉及当年一般公共预算拨款</w:t>
      </w:r>
      <w:r>
        <w:rPr>
          <w:rFonts w:hint="eastAsia" w:ascii="仿宋" w:hAnsi="仿宋" w:eastAsia="仿宋" w:cs="仿宋"/>
          <w:sz w:val="32"/>
          <w:szCs w:val="32"/>
          <w:lang w:val="en-US" w:eastAsia="zh-CN"/>
        </w:rPr>
        <w:t>792.83</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w:t>
      </w:r>
      <w:r>
        <w:rPr>
          <w:rFonts w:hint="eastAsia" w:ascii="仿宋" w:hAnsi="仿宋" w:eastAsia="仿宋" w:cs="仿宋"/>
          <w:sz w:val="32"/>
          <w:szCs w:val="32"/>
          <w:lang w:val="en-US" w:eastAsia="zh-CN"/>
        </w:rPr>
        <w:t>0.00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0.00</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rPr>
        <w:t>本部门无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本部门当年机关运行经费预算安排</w:t>
      </w:r>
      <w:r>
        <w:rPr>
          <w:rFonts w:hint="eastAsia" w:ascii="仿宋" w:hAnsi="仿宋" w:eastAsia="仿宋" w:cs="仿宋"/>
          <w:sz w:val="32"/>
          <w:szCs w:val="32"/>
          <w:lang w:val="en-US" w:eastAsia="zh-CN"/>
        </w:rPr>
        <w:t>20.20</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32.96</w:t>
      </w:r>
      <w:r>
        <w:rPr>
          <w:rFonts w:hint="eastAsia" w:ascii="仿宋" w:hAnsi="仿宋" w:eastAsia="仿宋" w:cs="仿宋"/>
          <w:sz w:val="32"/>
          <w:szCs w:val="32"/>
        </w:rPr>
        <w:t>万元，主要原因</w:t>
      </w:r>
      <w:r>
        <w:rPr>
          <w:rFonts w:hint="eastAsia" w:ascii="仿宋" w:hAnsi="仿宋" w:eastAsia="仿宋" w:cs="仿宋"/>
          <w:sz w:val="32"/>
          <w:szCs w:val="32"/>
          <w:lang w:eastAsia="zh-CN"/>
        </w:rPr>
        <w:t>是</w:t>
      </w:r>
      <w:r>
        <w:rPr>
          <w:rFonts w:hint="eastAsia" w:ascii="仿宋" w:hAnsi="仿宋" w:eastAsia="仿宋" w:cs="仿宋"/>
          <w:sz w:val="32"/>
          <w:szCs w:val="32"/>
          <w:lang w:val="en-US" w:eastAsia="zh-CN"/>
        </w:rPr>
        <w:t>公务交通补贴今年预算在人员经费中，去年预算在公用经费中</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十一、</w:t>
      </w:r>
      <w:r>
        <w:rPr>
          <w:rFonts w:hint="eastAsia" w:ascii="仿宋" w:hAnsi="仿宋" w:eastAsia="仿宋" w:cs="仿宋"/>
          <w:b/>
          <w:bCs/>
          <w:sz w:val="32"/>
          <w:szCs w:val="32"/>
        </w:rPr>
        <w:t>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pStyle w:val="6"/>
        <w:spacing w:line="24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2.“三公”经费</w:t>
      </w:r>
      <w:r>
        <w:rPr>
          <w:rFonts w:hint="eastAsia" w:ascii="仿宋" w:hAnsi="仿宋" w:eastAsia="仿宋" w:cs="仿宋"/>
          <w:sz w:val="32"/>
          <w:szCs w:val="32"/>
          <w:lang w:eastAsia="zh-CN"/>
        </w:rPr>
        <w:t>：</w:t>
      </w:r>
      <w:r>
        <w:rPr>
          <w:rFonts w:hint="eastAsia" w:ascii="仿宋" w:hAnsi="仿宋" w:eastAsia="仿宋" w:cs="仿宋"/>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pStyle w:val="2"/>
        <w:rPr>
          <w:rFonts w:hint="eastAsia" w:ascii="仿宋" w:hAnsi="仿宋" w:eastAsia="仿宋" w:cs="仿宋"/>
          <w:sz w:val="32"/>
          <w:szCs w:val="32"/>
        </w:rPr>
      </w:pPr>
    </w:p>
    <w:p>
      <w:pPr>
        <w:pStyle w:val="3"/>
        <w:rPr>
          <w:rFonts w:hint="eastAsia"/>
        </w:rPr>
      </w:pPr>
    </w:p>
    <w:sectPr>
      <w:pgSz w:w="11906" w:h="16838"/>
      <w:pgMar w:top="1440" w:right="1689" w:bottom="1270"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2">
    <w:nsid w:val="27254C28"/>
    <w:multiLevelType w:val="singleLevel"/>
    <w:tmpl w:val="27254C28"/>
    <w:lvl w:ilvl="0" w:tentative="0">
      <w:start w:val="2"/>
      <w:numFmt w:val="decimal"/>
      <w:suff w:val="nothing"/>
      <w:lvlText w:val="（%1）"/>
      <w:lvlJc w:val="left"/>
    </w:lvl>
  </w:abstractNum>
  <w:abstractNum w:abstractNumId="3">
    <w:nsid w:val="5D0214CA"/>
    <w:multiLevelType w:val="singleLevel"/>
    <w:tmpl w:val="5D0214CA"/>
    <w:lvl w:ilvl="0" w:tentative="0">
      <w:start w:val="4"/>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YTQ4MmExYjg1ZmQ5MjQ1MmM4ZjNjOWNiNTQ0MTUifQ=="/>
  </w:docVars>
  <w:rsids>
    <w:rsidRoot w:val="1ED0381D"/>
    <w:rsid w:val="00531292"/>
    <w:rsid w:val="005B5BF4"/>
    <w:rsid w:val="007B3929"/>
    <w:rsid w:val="00D70262"/>
    <w:rsid w:val="00F05610"/>
    <w:rsid w:val="01557DF2"/>
    <w:rsid w:val="018F2D13"/>
    <w:rsid w:val="02953D9A"/>
    <w:rsid w:val="03791D26"/>
    <w:rsid w:val="0466605A"/>
    <w:rsid w:val="04F35073"/>
    <w:rsid w:val="061D2748"/>
    <w:rsid w:val="06D7231D"/>
    <w:rsid w:val="075D6C6A"/>
    <w:rsid w:val="0773304F"/>
    <w:rsid w:val="07CC4B3A"/>
    <w:rsid w:val="089D1D43"/>
    <w:rsid w:val="09D079EB"/>
    <w:rsid w:val="0A653AEA"/>
    <w:rsid w:val="0AAB1747"/>
    <w:rsid w:val="0B473936"/>
    <w:rsid w:val="0B820553"/>
    <w:rsid w:val="0B8A1B09"/>
    <w:rsid w:val="0C805687"/>
    <w:rsid w:val="0C817E8C"/>
    <w:rsid w:val="0D053BAB"/>
    <w:rsid w:val="0D594F94"/>
    <w:rsid w:val="0E1F698E"/>
    <w:rsid w:val="0E4379DE"/>
    <w:rsid w:val="0FA9052D"/>
    <w:rsid w:val="0FB24866"/>
    <w:rsid w:val="0FE27360"/>
    <w:rsid w:val="10163FB4"/>
    <w:rsid w:val="10A536CA"/>
    <w:rsid w:val="12B55B02"/>
    <w:rsid w:val="13DD192D"/>
    <w:rsid w:val="1451348D"/>
    <w:rsid w:val="147F7E6C"/>
    <w:rsid w:val="14C85364"/>
    <w:rsid w:val="14FA613E"/>
    <w:rsid w:val="14FB4317"/>
    <w:rsid w:val="15053ED9"/>
    <w:rsid w:val="15BA67E3"/>
    <w:rsid w:val="15EB6487"/>
    <w:rsid w:val="166918D6"/>
    <w:rsid w:val="176724C1"/>
    <w:rsid w:val="18386925"/>
    <w:rsid w:val="18AF7F70"/>
    <w:rsid w:val="1A431FF4"/>
    <w:rsid w:val="1B746107"/>
    <w:rsid w:val="1CD64124"/>
    <w:rsid w:val="1E0072C5"/>
    <w:rsid w:val="1E187FE6"/>
    <w:rsid w:val="1E1E7AD2"/>
    <w:rsid w:val="1ED0381D"/>
    <w:rsid w:val="1FA14CB6"/>
    <w:rsid w:val="20FE50B8"/>
    <w:rsid w:val="210F400E"/>
    <w:rsid w:val="21325A5B"/>
    <w:rsid w:val="21690410"/>
    <w:rsid w:val="221F2A4D"/>
    <w:rsid w:val="229A281A"/>
    <w:rsid w:val="22AC085C"/>
    <w:rsid w:val="22B03427"/>
    <w:rsid w:val="2383657E"/>
    <w:rsid w:val="23F45765"/>
    <w:rsid w:val="242E73FF"/>
    <w:rsid w:val="246C5345"/>
    <w:rsid w:val="24AB40AF"/>
    <w:rsid w:val="24FC6952"/>
    <w:rsid w:val="25E45D42"/>
    <w:rsid w:val="26CC76FD"/>
    <w:rsid w:val="271F13F0"/>
    <w:rsid w:val="272308AF"/>
    <w:rsid w:val="28064C78"/>
    <w:rsid w:val="280F7FCD"/>
    <w:rsid w:val="2864072E"/>
    <w:rsid w:val="294863EE"/>
    <w:rsid w:val="29B27824"/>
    <w:rsid w:val="29EF6241"/>
    <w:rsid w:val="2A3E38E1"/>
    <w:rsid w:val="2BF2458F"/>
    <w:rsid w:val="2C4E4449"/>
    <w:rsid w:val="2CCC7B3F"/>
    <w:rsid w:val="2F3B562F"/>
    <w:rsid w:val="2FA031F9"/>
    <w:rsid w:val="2FC8494E"/>
    <w:rsid w:val="300E72B0"/>
    <w:rsid w:val="30336443"/>
    <w:rsid w:val="314B37FB"/>
    <w:rsid w:val="31B733F7"/>
    <w:rsid w:val="32CD481C"/>
    <w:rsid w:val="34747650"/>
    <w:rsid w:val="36F30620"/>
    <w:rsid w:val="370B1E41"/>
    <w:rsid w:val="385D1A98"/>
    <w:rsid w:val="38974CF4"/>
    <w:rsid w:val="38F70388"/>
    <w:rsid w:val="3A4434B4"/>
    <w:rsid w:val="3B055E9C"/>
    <w:rsid w:val="3B317D09"/>
    <w:rsid w:val="3B4F3D4B"/>
    <w:rsid w:val="3D28036F"/>
    <w:rsid w:val="3D3E7BF6"/>
    <w:rsid w:val="3D8407DF"/>
    <w:rsid w:val="3DFF32ED"/>
    <w:rsid w:val="3E056F4D"/>
    <w:rsid w:val="3E5662A2"/>
    <w:rsid w:val="3EE0121B"/>
    <w:rsid w:val="3F503091"/>
    <w:rsid w:val="3F5F1740"/>
    <w:rsid w:val="4008265B"/>
    <w:rsid w:val="41851E44"/>
    <w:rsid w:val="420B5D06"/>
    <w:rsid w:val="4248700C"/>
    <w:rsid w:val="464A5A3F"/>
    <w:rsid w:val="465670F7"/>
    <w:rsid w:val="471D22FA"/>
    <w:rsid w:val="472B48D8"/>
    <w:rsid w:val="4741375D"/>
    <w:rsid w:val="47C702DF"/>
    <w:rsid w:val="48422B9F"/>
    <w:rsid w:val="488947B6"/>
    <w:rsid w:val="48C91528"/>
    <w:rsid w:val="49695F3A"/>
    <w:rsid w:val="4A756C1B"/>
    <w:rsid w:val="4DDF5774"/>
    <w:rsid w:val="4DFE19B8"/>
    <w:rsid w:val="4E0D329C"/>
    <w:rsid w:val="4F3D2D43"/>
    <w:rsid w:val="4FB64197"/>
    <w:rsid w:val="50572E30"/>
    <w:rsid w:val="51AA26CF"/>
    <w:rsid w:val="51AA5E26"/>
    <w:rsid w:val="52324C02"/>
    <w:rsid w:val="52C93A96"/>
    <w:rsid w:val="52DE6A87"/>
    <w:rsid w:val="531A3416"/>
    <w:rsid w:val="537F74D6"/>
    <w:rsid w:val="538C5F53"/>
    <w:rsid w:val="540B221C"/>
    <w:rsid w:val="54474AB6"/>
    <w:rsid w:val="5582405A"/>
    <w:rsid w:val="559A5AAB"/>
    <w:rsid w:val="56051C6B"/>
    <w:rsid w:val="563F4648"/>
    <w:rsid w:val="576361F9"/>
    <w:rsid w:val="57C07DEE"/>
    <w:rsid w:val="58FE3115"/>
    <w:rsid w:val="592D7B67"/>
    <w:rsid w:val="598030DE"/>
    <w:rsid w:val="59D947AF"/>
    <w:rsid w:val="59F96CB8"/>
    <w:rsid w:val="5A360C1C"/>
    <w:rsid w:val="5A8F5490"/>
    <w:rsid w:val="5BD23E00"/>
    <w:rsid w:val="5BF47018"/>
    <w:rsid w:val="5C653576"/>
    <w:rsid w:val="5E5C14C1"/>
    <w:rsid w:val="5F635E4B"/>
    <w:rsid w:val="60404B5F"/>
    <w:rsid w:val="6134696F"/>
    <w:rsid w:val="61EE3D1B"/>
    <w:rsid w:val="62460F4D"/>
    <w:rsid w:val="62A365B5"/>
    <w:rsid w:val="65B7439B"/>
    <w:rsid w:val="66607F61"/>
    <w:rsid w:val="67135325"/>
    <w:rsid w:val="67432A0C"/>
    <w:rsid w:val="67606C1C"/>
    <w:rsid w:val="676942F4"/>
    <w:rsid w:val="68EA113C"/>
    <w:rsid w:val="69126C2B"/>
    <w:rsid w:val="699E67D8"/>
    <w:rsid w:val="69B23FEC"/>
    <w:rsid w:val="69E141D5"/>
    <w:rsid w:val="69F87A79"/>
    <w:rsid w:val="6C540332"/>
    <w:rsid w:val="6DBE3A60"/>
    <w:rsid w:val="6E8A04A9"/>
    <w:rsid w:val="6EED6BE4"/>
    <w:rsid w:val="6F3075D5"/>
    <w:rsid w:val="6F5403ED"/>
    <w:rsid w:val="71577C9F"/>
    <w:rsid w:val="71A236EE"/>
    <w:rsid w:val="736305C7"/>
    <w:rsid w:val="73843559"/>
    <w:rsid w:val="75AC088F"/>
    <w:rsid w:val="76590D5F"/>
    <w:rsid w:val="76BD68C4"/>
    <w:rsid w:val="772D3746"/>
    <w:rsid w:val="77AD3FB4"/>
    <w:rsid w:val="77EB0027"/>
    <w:rsid w:val="781B6398"/>
    <w:rsid w:val="7839395D"/>
    <w:rsid w:val="788B613B"/>
    <w:rsid w:val="78935A62"/>
    <w:rsid w:val="7920167B"/>
    <w:rsid w:val="7A3E4F09"/>
    <w:rsid w:val="7ACF25B4"/>
    <w:rsid w:val="7B4C03C6"/>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3"/>
    <w:basedOn w:val="1"/>
    <w:next w:val="3"/>
    <w:unhideWhenUsed/>
    <w:qFormat/>
    <w:uiPriority w:val="99"/>
    <w:pPr>
      <w:spacing w:after="120" w:afterLines="0"/>
    </w:pPr>
    <w:rPr>
      <w:rFonts w:cs="Times New Roman"/>
      <w:sz w:val="16"/>
      <w:szCs w:val="16"/>
    </w:rPr>
  </w:style>
  <w:style w:type="paragraph" w:styleId="3">
    <w:name w:val="Body Text"/>
    <w:basedOn w:val="1"/>
    <w:next w:val="4"/>
    <w:unhideWhenUsed/>
    <w:qFormat/>
    <w:uiPriority w:val="99"/>
    <w:pPr>
      <w:jc w:val="center"/>
    </w:pPr>
    <w:rPr>
      <w:rFonts w:eastAsia="楷体_GB2312"/>
    </w:rPr>
  </w:style>
  <w:style w:type="paragraph" w:styleId="4">
    <w:name w:val="Title"/>
    <w:basedOn w:val="1"/>
    <w:next w:val="5"/>
    <w:qFormat/>
    <w:uiPriority w:val="0"/>
    <w:pPr>
      <w:spacing w:before="240" w:beforeLines="0" w:after="60" w:afterLines="0"/>
      <w:jc w:val="center"/>
      <w:textAlignment w:val="baseline"/>
    </w:pPr>
    <w:rPr>
      <w:rFonts w:ascii="Arial" w:hAnsi="Arial" w:eastAsia="宋体" w:cs="Arial"/>
      <w:b/>
      <w:bCs/>
    </w:rPr>
  </w:style>
  <w:style w:type="paragraph" w:styleId="5">
    <w:name w:val="Body Text Indent"/>
    <w:basedOn w:val="1"/>
    <w:next w:val="1"/>
    <w:qFormat/>
    <w:uiPriority w:val="99"/>
    <w:pPr>
      <w:spacing w:after="120"/>
      <w:ind w:left="420" w:leftChars="200"/>
    </w:pPr>
  </w:style>
  <w:style w:type="paragraph" w:styleId="6">
    <w:name w:val="table of authorities"/>
    <w:basedOn w:val="1"/>
    <w:next w:val="1"/>
    <w:qFormat/>
    <w:uiPriority w:val="0"/>
    <w:pPr>
      <w:ind w:left="420" w:leftChars="200"/>
    </w:pPr>
  </w:style>
  <w:style w:type="paragraph" w:styleId="7">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1407;&#36164;&#26009;\&#21457;&#25913;&#23616;\&#36130;&#21153;\&#39044;&#31639;\&#39044;&#31639;&#20844;&#24320;\2023\&#26609;&#24418;&#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[柱形图.xlsx]Sheet1!数据透视表2</c:name>
    <c:fmtId val="-1"/>
  </c:pivotSource>
  <c:chart>
    <c:autoTitleDeleted val="1"/>
    <c:plotArea>
      <c:layout>
        <c:manualLayout>
          <c:layoutTarget val="inner"/>
          <c:xMode val="edge"/>
          <c:yMode val="edge"/>
          <c:x val="0.0652008456659619"/>
          <c:y val="0.155555554562145"/>
          <c:w val="0.713939393939394"/>
          <c:h val="0.702777779764599"/>
        </c:manualLayout>
      </c:layout>
      <c:barChart>
        <c:barDir val="col"/>
        <c:grouping val="clustered"/>
        <c:varyColors val="0"/>
        <c:ser>
          <c:idx val="0"/>
          <c:order val="0"/>
          <c:tx>
            <c:strRef>
              <c:f>[柱形图.xlsx]Sheet1!$F$1</c:f>
              <c:strCache>
                <c:ptCount val="1"/>
                <c:pt idx="0">
                  <c:v>求和项:行政</c:v>
                </c:pt>
              </c:strCache>
            </c:strRef>
          </c:tx>
          <c:spPr>
            <a:solidFill>
              <a:schemeClr val="accent1"/>
            </a:solidFill>
            <a:ln>
              <a:noFill/>
            </a:ln>
            <a:effectLst/>
          </c:spPr>
          <c:invertIfNegative val="0"/>
          <c:dPt>
            <c:idx val="1"/>
            <c:invertIfNegative val="0"/>
            <c:bubble3D val="0"/>
            <c:explosion val="0"/>
          </c:dPt>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[柱形图.xlsx]Sheet1!$E$2:$E$4</c:f>
              <c:strCache>
                <c:ptCount val="2"/>
                <c:pt idx="0">
                  <c:v>编制人数</c:v>
                </c:pt>
                <c:pt idx="1">
                  <c:v>实有人数</c:v>
                </c:pt>
              </c:strCache>
            </c:strRef>
          </c:cat>
          <c:val>
            <c:numRef>
              <c:f>[柱形图.xlsx]Sheet1!$F$2:$F$4</c:f>
              <c:numCache>
                <c:formatCode>General</c:formatCode>
                <c:ptCount val="2"/>
                <c:pt idx="0">
                  <c:v>21</c:v>
                </c:pt>
                <c:pt idx="1">
                  <c:v>21</c:v>
                </c:pt>
              </c:numCache>
            </c:numRef>
          </c:val>
        </c:ser>
        <c:ser>
          <c:idx val="1"/>
          <c:order val="1"/>
          <c:tx>
            <c:strRef>
              <c:f>[柱形图.xlsx]Sheet1!$G$1</c:f>
              <c:strCache>
                <c:ptCount val="1"/>
                <c:pt idx="0">
                  <c:v>求和项:事业</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[柱形图.xlsx]Sheet1!$E$2:$E$4</c:f>
              <c:strCache>
                <c:ptCount val="2"/>
                <c:pt idx="0">
                  <c:v>编制人数</c:v>
                </c:pt>
                <c:pt idx="1">
                  <c:v>实有人数</c:v>
                </c:pt>
              </c:strCache>
            </c:strRef>
          </c:cat>
          <c:val>
            <c:numRef>
              <c:f>[柱形图.xlsx]Sheet1!$G$2:$G$4</c:f>
              <c:numCache>
                <c:formatCode>General</c:formatCode>
                <c:ptCount val="2"/>
                <c:pt idx="0">
                  <c:v>27</c:v>
                </c:pt>
                <c:pt idx="1">
                  <c:v>13</c:v>
                </c:pt>
              </c:numCache>
            </c:numRef>
          </c:val>
        </c:ser>
        <c:dLbls>
          <c:showLegendKey val="0"/>
          <c:showVal val="0"/>
          <c:showCatName val="0"/>
          <c:showSerName val="0"/>
          <c:showPercent val="0"/>
          <c:showBubbleSize val="0"/>
        </c:dLbls>
        <c:gapWidth val="164"/>
        <c:overlap val="0"/>
        <c:axId val="140531588"/>
        <c:axId val="410230685"/>
      </c:barChart>
      <c:catAx>
        <c:axId val="140531588"/>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0230685"/>
        <c:crosses val="autoZero"/>
        <c:auto val="1"/>
        <c:lblAlgn val="ctr"/>
        <c:lblOffset val="100"/>
        <c:noMultiLvlLbl val="0"/>
      </c:catAx>
      <c:valAx>
        <c:axId val="41023068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53158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7196</Words>
  <Characters>7721</Characters>
  <Lines>0</Lines>
  <Paragraphs>0</Paragraphs>
  <TotalTime>58</TotalTime>
  <ScaleCrop>false</ScaleCrop>
  <LinksUpToDate>false</LinksUpToDate>
  <CharactersWithSpaces>7744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2023-05-11T07:57:07Z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CAF4C4EA64404B83B4E6BE0114410B71</vt:lpwstr>
  </property>
</Properties>
</file>