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8"/>
        </w:rPr>
      </w:pPr>
    </w:p>
    <w:p>
      <w:pPr>
        <w:spacing w:before="38" w:line="266" w:lineRule="auto"/>
        <w:ind w:left="5504" w:right="5741" w:hanging="1"/>
        <w:jc w:val="center"/>
        <w:rPr>
          <w:rFonts w:hint="eastAsia" w:ascii="黑体" w:eastAsia="黑体"/>
          <w:sz w:val="44"/>
        </w:rPr>
      </w:pPr>
      <w:bookmarkStart w:id="0" w:name="省委政法委2023年部门综合预算公开说明"/>
      <w:bookmarkEnd w:id="0"/>
      <w:r>
        <w:rPr>
          <w:rFonts w:hint="eastAsia" w:ascii="黑体" w:eastAsia="黑体"/>
          <w:sz w:val="44"/>
        </w:rPr>
        <w:t>中共</w:t>
      </w:r>
      <w:r>
        <w:rPr>
          <w:rFonts w:hint="eastAsia" w:ascii="黑体" w:eastAsia="黑体"/>
          <w:sz w:val="44"/>
          <w:lang w:val="en-US" w:eastAsia="zh-CN"/>
        </w:rPr>
        <w:t>紫阳县</w:t>
      </w:r>
      <w:r>
        <w:rPr>
          <w:rFonts w:hint="eastAsia" w:ascii="黑体" w:eastAsia="黑体"/>
          <w:sz w:val="44"/>
        </w:rPr>
        <w:t>委政法委员会2023</w:t>
      </w:r>
      <w:r>
        <w:rPr>
          <w:rFonts w:hint="eastAsia" w:ascii="黑体" w:eastAsia="黑体"/>
          <w:spacing w:val="-15"/>
          <w:sz w:val="44"/>
        </w:rPr>
        <w:t xml:space="preserve"> 年部门预算公开说明</w:t>
      </w:r>
    </w:p>
    <w:p>
      <w:pPr>
        <w:pStyle w:val="3"/>
        <w:rPr>
          <w:rFonts w:ascii="黑体"/>
          <w:sz w:val="26"/>
        </w:rPr>
      </w:pPr>
    </w:p>
    <w:p>
      <w:pPr>
        <w:pStyle w:val="3"/>
        <w:tabs>
          <w:tab w:val="left" w:pos="640"/>
        </w:tabs>
        <w:spacing w:before="54"/>
        <w:ind w:right="236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目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录</w:t>
      </w:r>
    </w:p>
    <w:p>
      <w:pPr>
        <w:pStyle w:val="3"/>
        <w:spacing w:before="214"/>
        <w:ind w:left="1000"/>
        <w:jc w:val="both"/>
        <w:rPr>
          <w:rFonts w:hint="eastAsia" w:ascii="黑体" w:eastAsia="黑体"/>
        </w:rPr>
      </w:pPr>
      <w:r>
        <w:rPr>
          <w:rFonts w:hint="eastAsia" w:ascii="黑体" w:eastAsia="黑体"/>
        </w:rPr>
        <w:t>第一部分 部门概况</w:t>
      </w:r>
    </w:p>
    <w:p>
      <w:pPr>
        <w:pStyle w:val="3"/>
        <w:spacing w:before="214" w:line="364" w:lineRule="auto"/>
        <w:ind w:left="1000" w:right="11036"/>
        <w:jc w:val="both"/>
      </w:pPr>
      <w:r>
        <w:t>一、部门主要职责及机构设置二、2023 年部门工作任务</w:t>
      </w:r>
    </w:p>
    <w:p>
      <w:pPr>
        <w:pStyle w:val="3"/>
        <w:spacing w:before="2" w:line="364" w:lineRule="auto"/>
        <w:ind w:left="1000" w:right="11996"/>
        <w:jc w:val="both"/>
        <w:rPr>
          <w:rFonts w:hint="eastAsia" w:ascii="黑体" w:eastAsia="黑体"/>
        </w:rPr>
      </w:pPr>
      <w:r>
        <w:t>三、部门预算单位构成四、部门人员情况说明</w:t>
      </w:r>
      <w:r>
        <w:rPr>
          <w:rFonts w:hint="eastAsia" w:ascii="黑体" w:eastAsia="黑体"/>
        </w:rPr>
        <w:t>第二部分 收支情况</w:t>
      </w:r>
    </w:p>
    <w:p>
      <w:pPr>
        <w:pStyle w:val="3"/>
        <w:spacing w:before="2"/>
        <w:ind w:left="1000"/>
        <w:jc w:val="both"/>
      </w:pPr>
      <w:r>
        <w:t>五、2023 年部门预算收支说明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9"/>
        </w:rPr>
      </w:pPr>
    </w:p>
    <w:p>
      <w:pPr>
        <w:spacing w:before="64"/>
        <w:ind w:left="0" w:right="1241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1</w:t>
      </w:r>
    </w:p>
    <w:p>
      <w:pPr>
        <w:spacing w:after="0"/>
        <w:jc w:val="right"/>
        <w:rPr>
          <w:rFonts w:ascii="Calibri"/>
          <w:sz w:val="18"/>
        </w:rPr>
        <w:sectPr>
          <w:type w:val="continuous"/>
          <w:pgSz w:w="16840" w:h="11910" w:orient="landscape"/>
          <w:pgMar w:top="1100" w:right="201" w:bottom="280" w:left="440" w:header="720" w:footer="720" w:gutter="0"/>
          <w:cols w:space="720" w:num="1"/>
        </w:sect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spacing w:before="3"/>
        <w:rPr>
          <w:rFonts w:ascii="Calibri"/>
          <w:sz w:val="21"/>
        </w:rPr>
      </w:pPr>
    </w:p>
    <w:p>
      <w:pPr>
        <w:pStyle w:val="3"/>
        <w:spacing w:before="54"/>
        <w:ind w:left="1000"/>
        <w:rPr>
          <w:rFonts w:hint="eastAsia" w:ascii="黑体" w:eastAsia="黑体"/>
        </w:rPr>
      </w:pPr>
      <w:r>
        <w:rPr>
          <w:rFonts w:hint="eastAsia" w:ascii="黑体" w:eastAsia="黑体"/>
        </w:rPr>
        <w:t>第三部分 其他说明情况</w:t>
      </w:r>
    </w:p>
    <w:p>
      <w:pPr>
        <w:pStyle w:val="3"/>
        <w:spacing w:before="214" w:line="364" w:lineRule="auto"/>
        <w:ind w:left="1000" w:right="7517"/>
      </w:pPr>
      <w:r>
        <w:t>六、部门预算“三公”经费及会议费、培训费情况说明七、部门国有资产占有使用及资产购置情况说明</w:t>
      </w:r>
    </w:p>
    <w:p>
      <w:pPr>
        <w:pStyle w:val="3"/>
        <w:spacing w:before="2" w:line="364" w:lineRule="auto"/>
        <w:ind w:left="1000" w:right="11355"/>
        <w:jc w:val="both"/>
      </w:pPr>
      <w:r>
        <w:rPr>
          <w:spacing w:val="-2"/>
        </w:rPr>
        <w:t>八、部门政府采购情况说明九、部门预算绩效目标说明十、机关运行经费安排说明</w:t>
      </w:r>
      <w:r>
        <w:t>十一、专业名词解释</w:t>
      </w:r>
    </w:p>
    <w:p>
      <w:pPr>
        <w:pStyle w:val="3"/>
        <w:spacing w:before="3"/>
        <w:ind w:left="1000"/>
        <w:jc w:val="both"/>
        <w:rPr>
          <w:rFonts w:hint="eastAsia" w:ascii="黑体" w:eastAsia="黑体"/>
        </w:rPr>
      </w:pPr>
      <w:r>
        <w:rPr>
          <w:rFonts w:hint="eastAsia" w:ascii="黑体" w:eastAsia="黑体"/>
          <w:spacing w:val="16"/>
        </w:rPr>
        <w:t>第四部分 公开报表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3"/>
        <w:rPr>
          <w:rFonts w:ascii="黑体"/>
          <w:sz w:val="28"/>
        </w:rPr>
      </w:pPr>
    </w:p>
    <w:p>
      <w:pPr>
        <w:spacing w:before="64"/>
        <w:ind w:left="0" w:right="1241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2</w:t>
      </w:r>
    </w:p>
    <w:p>
      <w:pPr>
        <w:spacing w:after="0"/>
        <w:jc w:val="right"/>
        <w:rPr>
          <w:rFonts w:ascii="Calibri"/>
          <w:sz w:val="18"/>
        </w:rPr>
        <w:sectPr>
          <w:pgSz w:w="16840" w:h="11910" w:orient="landscape"/>
          <w:pgMar w:top="1100" w:right="201" w:bottom="280" w:left="440" w:header="720" w:footer="720" w:gutter="0"/>
          <w:cols w:space="720" w:num="1"/>
        </w:sect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spacing w:before="3"/>
        <w:rPr>
          <w:rFonts w:ascii="Calibri"/>
          <w:sz w:val="21"/>
        </w:rPr>
      </w:pPr>
    </w:p>
    <w:p>
      <w:pPr>
        <w:pStyle w:val="3"/>
        <w:tabs>
          <w:tab w:val="left" w:pos="8139"/>
        </w:tabs>
        <w:spacing w:before="54"/>
        <w:ind w:left="6539"/>
        <w:rPr>
          <w:rFonts w:hint="eastAsia" w:ascii="黑体" w:eastAsia="黑体"/>
        </w:rPr>
      </w:pPr>
      <w:r>
        <w:rPr>
          <w:rFonts w:hint="eastAsia" w:ascii="黑体" w:eastAsia="黑体"/>
        </w:rPr>
        <w:t>第一部分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部门概况</w:t>
      </w:r>
    </w:p>
    <w:p>
      <w:pPr>
        <w:pStyle w:val="3"/>
        <w:spacing w:before="214" w:line="364" w:lineRule="auto"/>
        <w:ind w:left="1640" w:right="10397"/>
        <w:rPr>
          <w:rFonts w:hint="eastAsia" w:ascii="黑体" w:eastAsia="黑体"/>
        </w:rPr>
      </w:pPr>
      <w:r>
        <w:rPr>
          <w:rFonts w:hint="eastAsia" w:ascii="黑体" w:eastAsia="黑体"/>
          <w:spacing w:val="-2"/>
        </w:rPr>
        <w:t>一、部门主要职责及机构设置</w:t>
      </w:r>
      <w:r>
        <w:t xml:space="preserve">已经保密审查，不予公开。 </w:t>
      </w:r>
      <w:r>
        <w:rPr>
          <w:rFonts w:hint="eastAsia" w:ascii="黑体" w:eastAsia="黑体"/>
        </w:rPr>
        <w:t>二、2023</w:t>
      </w:r>
      <w:r>
        <w:rPr>
          <w:rFonts w:hint="eastAsia" w:ascii="黑体" w:eastAsia="黑体"/>
          <w:spacing w:val="-12"/>
        </w:rPr>
        <w:t xml:space="preserve"> 年部门工作任务</w:t>
      </w:r>
    </w:p>
    <w:p>
      <w:pPr>
        <w:pStyle w:val="3"/>
        <w:spacing w:before="3" w:line="364" w:lineRule="auto"/>
        <w:ind w:left="1000" w:right="1239" w:firstLine="640"/>
        <w:rPr>
          <w:color w:val="auto"/>
        </w:rPr>
      </w:pPr>
      <w:r>
        <w:rPr>
          <w:color w:val="auto"/>
          <w:w w:val="95"/>
        </w:rPr>
        <w:t>1</w:t>
      </w:r>
      <w:r>
        <w:rPr>
          <w:color w:val="auto"/>
          <w:spacing w:val="-16"/>
          <w:w w:val="95"/>
        </w:rPr>
        <w:t>、</w:t>
      </w:r>
      <w:r>
        <w:rPr>
          <w:rFonts w:hint="eastAsia"/>
          <w:color w:val="auto"/>
          <w:spacing w:val="-16"/>
          <w:w w:val="95"/>
          <w:lang w:val="en-US" w:eastAsia="zh-CN"/>
        </w:rPr>
        <w:t>矢志不渝加强政治建设，持之以恒深化理论武装，坚决捍卫</w:t>
      </w:r>
      <w:r>
        <w:rPr>
          <w:color w:val="auto"/>
          <w:spacing w:val="-16"/>
          <w:w w:val="95"/>
        </w:rPr>
        <w:t>“两个确立”，</w:t>
      </w:r>
      <w:r>
        <w:rPr>
          <w:rFonts w:hint="eastAsia"/>
          <w:color w:val="auto"/>
          <w:spacing w:val="-16"/>
          <w:w w:val="95"/>
          <w:lang w:val="en-US" w:eastAsia="zh-CN"/>
        </w:rPr>
        <w:t>自觉</w:t>
      </w:r>
      <w:r>
        <w:rPr>
          <w:color w:val="auto"/>
          <w:spacing w:val="-16"/>
          <w:w w:val="95"/>
        </w:rPr>
        <w:t>做到“两</w:t>
      </w:r>
      <w:r>
        <w:rPr>
          <w:color w:val="auto"/>
          <w:spacing w:val="-16"/>
        </w:rPr>
        <w:t>个维护”。</w:t>
      </w:r>
    </w:p>
    <w:p>
      <w:pPr>
        <w:pStyle w:val="3"/>
        <w:spacing w:before="1" w:line="364" w:lineRule="auto"/>
        <w:ind w:left="1000" w:right="1239" w:firstLine="640"/>
        <w:rPr>
          <w:color w:val="auto"/>
        </w:rPr>
      </w:pPr>
      <w:r>
        <w:rPr>
          <w:color w:val="auto"/>
        </w:rPr>
        <w:t>2、</w:t>
      </w:r>
      <w:r>
        <w:rPr>
          <w:rFonts w:hint="eastAsia"/>
          <w:color w:val="auto"/>
          <w:lang w:val="en-US" w:eastAsia="zh-CN"/>
        </w:rPr>
        <w:t>认真贯彻落实习近平法治思想，深入推进法治紫阳建设，扎实推进严格执法公正司法，聚力打造优质法治社会环境</w:t>
      </w:r>
      <w:r>
        <w:rPr>
          <w:color w:val="auto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left="0" w:firstLine="1600" w:firstLineChars="500"/>
        <w:textAlignment w:val="auto"/>
        <w:rPr>
          <w:rFonts w:hint="eastAsia"/>
          <w:color w:val="auto"/>
          <w:lang w:val="en-US" w:eastAsia="zh-CN"/>
        </w:rPr>
      </w:pPr>
      <w:r>
        <w:rPr>
          <w:color w:val="auto"/>
        </w:rPr>
        <w:t>3、</w:t>
      </w:r>
      <w:r>
        <w:rPr>
          <w:rFonts w:hint="eastAsia"/>
          <w:color w:val="auto"/>
          <w:lang w:val="en-US" w:eastAsia="zh-CN"/>
        </w:rPr>
        <w:t>全力做好重大活动维稳安保工作，深化矛盾纠纷排查化解，全力集中攻坚信访积案，聚力化解突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/>
        <w:ind w:left="0" w:firstLine="960" w:firstLineChars="300"/>
        <w:textAlignment w:val="auto"/>
        <w:rPr>
          <w:color w:val="auto"/>
        </w:rPr>
      </w:pPr>
      <w:r>
        <w:rPr>
          <w:rFonts w:hint="eastAsia"/>
          <w:color w:val="auto"/>
          <w:lang w:val="en-US" w:eastAsia="zh-CN"/>
        </w:rPr>
        <w:t>出涉稳风险</w:t>
      </w:r>
      <w:r>
        <w:rPr>
          <w:color w:val="auto"/>
        </w:rPr>
        <w:t>。</w:t>
      </w:r>
    </w:p>
    <w:p>
      <w:pPr>
        <w:pStyle w:val="3"/>
        <w:spacing w:before="214" w:line="364" w:lineRule="auto"/>
        <w:ind w:left="1000" w:right="1239" w:firstLine="640"/>
        <w:rPr>
          <w:rFonts w:hint="default" w:eastAsia="仿宋_GB2312"/>
          <w:color w:val="auto"/>
          <w:lang w:val="en-US" w:eastAsia="zh-CN"/>
        </w:rPr>
      </w:pPr>
      <w:r>
        <w:rPr>
          <w:color w:val="auto"/>
        </w:rPr>
        <w:t>4、</w:t>
      </w:r>
      <w:r>
        <w:rPr>
          <w:rFonts w:hint="eastAsia"/>
          <w:color w:val="auto"/>
          <w:lang w:val="en-US" w:eastAsia="zh-CN"/>
        </w:rPr>
        <w:t>加快推进社会治理现代化，全力配合试点合格城市创建，做优做细网格化管理服务，常态化推进</w:t>
      </w:r>
      <w:r>
        <w:rPr>
          <w:color w:val="auto"/>
        </w:rPr>
        <w:t>扫黑除恶斗争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聚力打造紫阳县社会治理服务体系，全力推进平安紫阳建设。</w:t>
      </w:r>
    </w:p>
    <w:p>
      <w:pPr>
        <w:pStyle w:val="3"/>
        <w:spacing w:before="1"/>
        <w:ind w:left="1640"/>
        <w:rPr>
          <w:color w:val="auto"/>
        </w:rPr>
      </w:pPr>
      <w:r>
        <w:rPr>
          <w:color w:val="auto"/>
        </w:rPr>
        <w:t>5、</w:t>
      </w:r>
      <w:r>
        <w:rPr>
          <w:rFonts w:hint="eastAsia"/>
          <w:color w:val="auto"/>
          <w:lang w:val="en-US" w:eastAsia="zh-CN"/>
        </w:rPr>
        <w:t>深入推进干部作风能力提升，从严整治作风顽疾，全年提升实战素能，</w:t>
      </w:r>
      <w:r>
        <w:rPr>
          <w:color w:val="auto"/>
        </w:rPr>
        <w:t>锻造过硬政法队伍。</w:t>
      </w:r>
    </w:p>
    <w:p>
      <w:pPr>
        <w:pStyle w:val="3"/>
        <w:spacing w:before="214"/>
        <w:ind w:left="1640"/>
        <w:rPr>
          <w:rFonts w:hint="eastAsia" w:ascii="黑体" w:eastAsia="黑体"/>
        </w:rPr>
      </w:pPr>
      <w:r>
        <w:rPr>
          <w:rFonts w:hint="eastAsia" w:ascii="黑体" w:eastAsia="黑体"/>
        </w:rPr>
        <w:t>三、部门预算单位构成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10"/>
        <w:rPr>
          <w:rFonts w:ascii="黑体"/>
          <w:sz w:val="24"/>
        </w:rPr>
      </w:pPr>
    </w:p>
    <w:p>
      <w:pPr>
        <w:spacing w:before="63"/>
        <w:ind w:left="0" w:right="1241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3</w:t>
      </w:r>
    </w:p>
    <w:p>
      <w:pPr>
        <w:spacing w:after="0"/>
        <w:jc w:val="right"/>
        <w:rPr>
          <w:rFonts w:ascii="Calibri"/>
          <w:sz w:val="18"/>
        </w:rPr>
        <w:sectPr>
          <w:pgSz w:w="16840" w:h="11910" w:orient="landscape"/>
          <w:pgMar w:top="1100" w:right="201" w:bottom="280" w:left="440" w:header="720" w:footer="720" w:gutter="0"/>
          <w:cols w:space="720" w:num="1"/>
        </w:sect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spacing w:before="3"/>
        <w:rPr>
          <w:rFonts w:ascii="Calibri"/>
          <w:sz w:val="21"/>
        </w:rPr>
      </w:pPr>
    </w:p>
    <w:p>
      <w:pPr>
        <w:pStyle w:val="3"/>
        <w:spacing w:before="54" w:line="364" w:lineRule="auto"/>
        <w:ind w:left="1640" w:right="2077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757555</wp:posOffset>
                </wp:positionV>
                <wp:extent cx="7909560" cy="16452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9560" cy="164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85"/>
                              <w:gridCol w:w="7846"/>
                              <w:gridCol w:w="2896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685" w:type="dxa"/>
                                </w:tcPr>
                                <w:p>
                                  <w:pPr>
                                    <w:pStyle w:val="10"/>
                                    <w:spacing w:before="108"/>
                                    <w:ind w:left="500" w:right="495"/>
                                    <w:jc w:val="center"/>
                                    <w:rPr>
                                      <w:rFonts w:hint="eastAsia" w:ascii="仿宋_GB2312" w:eastAsia="仿宋_GB2312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</w:tcPr>
                                <w:p>
                                  <w:pPr>
                                    <w:pStyle w:val="10"/>
                                    <w:spacing w:before="108"/>
                                    <w:ind w:left="2141" w:right="2132"/>
                                    <w:jc w:val="center"/>
                                    <w:rPr>
                                      <w:rFonts w:hint="eastAsia" w:ascii="仿宋_GB2312" w:eastAsia="仿宋_GB2312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>
                                  <w:pPr>
                                    <w:pStyle w:val="10"/>
                                    <w:spacing w:before="108"/>
                                    <w:ind w:left="647"/>
                                    <w:rPr>
                                      <w:rFonts w:hint="eastAsia" w:ascii="仿宋_GB2312" w:eastAsia="仿宋_GB2312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</w:rPr>
                                    <w:t>拟变动情况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685" w:type="dxa"/>
                                </w:tcPr>
                                <w:p>
                                  <w:pPr>
                                    <w:pStyle w:val="10"/>
                                    <w:spacing w:before="107"/>
                                    <w:ind w:left="6"/>
                                    <w:jc w:val="center"/>
                                    <w:rPr>
                                      <w:rFonts w:ascii="仿宋_GB2312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仿宋_GB2312"/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</w:tcPr>
                                <w:p>
                                  <w:pPr>
                                    <w:pStyle w:val="10"/>
                                    <w:spacing w:before="107"/>
                                    <w:ind w:left="2141" w:right="2134"/>
                                    <w:jc w:val="center"/>
                                    <w:rPr>
                                      <w:rFonts w:hint="eastAsia" w:ascii="仿宋_GB2312" w:eastAsia="仿宋_GB2312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中国共产党紫阳县委员会政法委员会（机关）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>
                                  <w:pPr>
                                    <w:pStyle w:val="10"/>
                                    <w:spacing w:before="107"/>
                                    <w:ind w:left="1607"/>
                                    <w:rPr>
                                      <w:rFonts w:hint="eastAsia" w:ascii="仿宋_GB2312" w:eastAsia="仿宋_GB2312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w w:val="99"/>
                                      <w:sz w:val="32"/>
                                    </w:rPr>
                                    <w:t>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685" w:type="dxa"/>
                                </w:tcPr>
                                <w:p>
                                  <w:pPr>
                                    <w:pStyle w:val="10"/>
                                    <w:spacing w:before="107"/>
                                    <w:ind w:left="6"/>
                                    <w:jc w:val="center"/>
                                    <w:rPr>
                                      <w:rFonts w:ascii="仿宋_GB2312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仿宋_GB2312"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846" w:type="dxa"/>
                                </w:tcPr>
                                <w:p>
                                  <w:pPr>
                                    <w:pStyle w:val="10"/>
                                    <w:spacing w:before="107"/>
                                    <w:ind w:left="2141" w:right="2132"/>
                                    <w:jc w:val="center"/>
                                    <w:rPr>
                                      <w:rFonts w:hint="eastAsia" w:ascii="仿宋_GB2312" w:eastAsia="仿宋_GB2312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32"/>
                                      <w:szCs w:val="32"/>
                                      <w:lang w:val="en-US" w:eastAsia="zh-CN"/>
                                    </w:rPr>
                                    <w:t>紫阳县社会治安综合治理中心</w:t>
                                  </w: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>
                                  <w:pPr>
                                    <w:pStyle w:val="10"/>
                                    <w:spacing w:before="107"/>
                                    <w:ind w:left="1607"/>
                                    <w:rPr>
                                      <w:rFonts w:hint="eastAsia" w:ascii="仿宋_GB2312" w:eastAsia="仿宋_GB2312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w w:val="99"/>
                                      <w:sz w:val="32"/>
                                    </w:rPr>
                                    <w:t>无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685" w:type="dxa"/>
                                </w:tcPr>
                                <w:p>
                                  <w:pPr>
                                    <w:pStyle w:val="10"/>
                                    <w:spacing w:before="109"/>
                                    <w:ind w:left="6"/>
                                    <w:jc w:val="center"/>
                                    <w:rPr>
                                      <w:rFonts w:ascii="仿宋_GB2312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6" w:type="dxa"/>
                                </w:tcPr>
                                <w:p>
                                  <w:pPr>
                                    <w:pStyle w:val="10"/>
                                    <w:spacing w:before="109"/>
                                    <w:ind w:left="2141" w:right="2134"/>
                                    <w:jc w:val="center"/>
                                    <w:rPr>
                                      <w:rFonts w:hint="eastAsia" w:ascii="仿宋_GB2312" w:eastAsia="仿宋_GB2312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6" w:type="dxa"/>
                                </w:tcPr>
                                <w:p>
                                  <w:pPr>
                                    <w:pStyle w:val="10"/>
                                    <w:spacing w:before="109"/>
                                    <w:ind w:left="1607"/>
                                    <w:rPr>
                                      <w:rFonts w:hint="eastAsia" w:ascii="仿宋_GB2312" w:eastAsia="仿宋_GB2312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5pt;margin-top:59.65pt;height:129.55pt;width:622.8pt;mso-position-horizontal-relative:page;z-index:251659264;mso-width-relative:page;mso-height-relative:page;" filled="f" stroked="f" coordsize="21600,21600" o:gfxdata="UEsDBAoAAAAAAIdO4kAAAAAAAAAAAAAAAAAEAAAAZHJzL1BLAwQUAAAACACHTuJAYJp+7NoAAAAM&#10;AQAADwAAAGRycy9kb3ducmV2LnhtbE2PzU7DMBCE70i8g7WVuFE7pApNGqdCCE5IiDQcODrxNrEa&#10;r0Ps/vD2uCe47WhHM9+U24sd2QlnbxxJSJYCGFLntKFewmfzer8G5oMirUZHKOEHPWyr25tSFdqd&#10;qcbTLvQshpAvlIQhhKng3HcDWuWXbkKKv72brQpRzj3XszrHcDvyByEybpWh2DCoCZ8H7A67o5Xw&#10;9EX1i/l+bz/qfW2aJhf0lh2kvFskYgMs4CX8meGKH9GhikytO5L2bIw6T+KWEI8kT4FdHas0y4C1&#10;EtLH9Qp4VfL/I6pfUEsDBBQAAAAIAIdO4kCH7pkUvAEAAHMDAAAOAAAAZHJzL2Uyb0RvYy54bWyt&#10;U8GO0zAQvSPxD5bvNGlEy27UdCVULUJCgLTLB7iO3ViyPZbtNukPwB9w4sKd7+p3MHaaLrt72QMX&#10;ZzIzefPeG2d1MxhNDsIHBbah81lJibAcWmV3Df12f/vmipIQmW2ZBisaehSB3qxfv1r1rhYVdKBb&#10;4QmC2FD3rqFdjK4uisA7YViYgRMWixK8YRFf/a5oPesR3eiiKstl0YNvnQcuQsDsZizSM6J/CSBI&#10;qbjYAN8bYeOI6oVmESWFTrlA15mtlILHL1IGEYluKCqN+cQhGG/TWaxXrN555jrFzxTYSyg80WSY&#10;sjj0ArVhkZG9V8+gjOIeAsg442CKUUh2BFXMyyfe3HXMiawFrQ7uYnr4f7D88+GrJ6ptaEWJZQYX&#10;fvr54/Trz+n3d1Ile3oXauy6c9gXh/cw4KWZ8gGTSfUgvUlP1EOwjuYeL+aKIRKOyXfX5fViiSWO&#10;tfny7aK6WiSc4uFz50P8IMCQFDTU4/ayqezwKcSxdWpJ0yzcKq3zBrV9lEDMlCkS95FjiuKwHc6C&#10;ttAeUY/+aNHLdC+mwE/Bdgr2zqtdh3Sy6gyJu8i8z/cmLfvf9zz44V9Z/w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gmn7s2gAAAAwBAAAPAAAAAAAAAAEAIAAAACIAAABkcnMvZG93bnJldi54bWxQ&#10;SwECFAAUAAAACACHTuJAh+6ZFLwBAABz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85"/>
                        <w:gridCol w:w="7846"/>
                        <w:gridCol w:w="2896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1685" w:type="dxa"/>
                          </w:tcPr>
                          <w:p>
                            <w:pPr>
                              <w:pStyle w:val="10"/>
                              <w:spacing w:before="108"/>
                              <w:ind w:left="500" w:right="495"/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7846" w:type="dxa"/>
                          </w:tcPr>
                          <w:p>
                            <w:pPr>
                              <w:pStyle w:val="10"/>
                              <w:spacing w:before="108"/>
                              <w:ind w:left="2141" w:right="2132"/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>
                            <w:pPr>
                              <w:pStyle w:val="10"/>
                              <w:spacing w:before="108"/>
                              <w:ind w:left="647"/>
                              <w:rPr>
                                <w:rFonts w:hint="eastAsia" w:ascii="仿宋_GB2312" w:eastAsia="仿宋_GB2312"/>
                                <w:sz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</w:rPr>
                              <w:t>拟变动情况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685" w:type="dxa"/>
                          </w:tcPr>
                          <w:p>
                            <w:pPr>
                              <w:pStyle w:val="10"/>
                              <w:spacing w:before="107"/>
                              <w:ind w:left="6"/>
                              <w:jc w:val="center"/>
                              <w:rPr>
                                <w:rFonts w:ascii="仿宋_GB2312"/>
                                <w:sz w:val="32"/>
                              </w:rPr>
                            </w:pPr>
                            <w:r>
                              <w:rPr>
                                <w:rFonts w:ascii="仿宋_GB2312"/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46" w:type="dxa"/>
                          </w:tcPr>
                          <w:p>
                            <w:pPr>
                              <w:pStyle w:val="10"/>
                              <w:spacing w:before="107"/>
                              <w:ind w:left="2141" w:right="2134"/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中国共产党紫阳县委员会政法委员会（机关）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>
                            <w:pPr>
                              <w:pStyle w:val="10"/>
                              <w:spacing w:before="107"/>
                              <w:ind w:left="1607"/>
                              <w:rPr>
                                <w:rFonts w:hint="eastAsia" w:ascii="仿宋_GB2312" w:eastAsia="仿宋_GB2312"/>
                                <w:sz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w w:val="99"/>
                                <w:sz w:val="32"/>
                              </w:rPr>
                              <w:t>无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1685" w:type="dxa"/>
                          </w:tcPr>
                          <w:p>
                            <w:pPr>
                              <w:pStyle w:val="10"/>
                              <w:spacing w:before="107"/>
                              <w:ind w:left="6"/>
                              <w:jc w:val="center"/>
                              <w:rPr>
                                <w:rFonts w:ascii="仿宋_GB2312"/>
                                <w:sz w:val="32"/>
                              </w:rPr>
                            </w:pPr>
                            <w:r>
                              <w:rPr>
                                <w:rFonts w:ascii="仿宋_GB2312"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846" w:type="dxa"/>
                          </w:tcPr>
                          <w:p>
                            <w:pPr>
                              <w:pStyle w:val="10"/>
                              <w:spacing w:before="107"/>
                              <w:ind w:left="2141" w:right="2132"/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紫阳县社会治安综合治理中心</w:t>
                            </w:r>
                          </w:p>
                        </w:tc>
                        <w:tc>
                          <w:tcPr>
                            <w:tcW w:w="2896" w:type="dxa"/>
                          </w:tcPr>
                          <w:p>
                            <w:pPr>
                              <w:pStyle w:val="10"/>
                              <w:spacing w:before="107"/>
                              <w:ind w:left="1607"/>
                              <w:rPr>
                                <w:rFonts w:hint="eastAsia" w:ascii="仿宋_GB2312" w:eastAsia="仿宋_GB2312"/>
                                <w:sz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w w:val="99"/>
                                <w:sz w:val="32"/>
                              </w:rPr>
                              <w:t>无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685" w:type="dxa"/>
                          </w:tcPr>
                          <w:p>
                            <w:pPr>
                              <w:pStyle w:val="10"/>
                              <w:spacing w:before="109"/>
                              <w:ind w:left="6"/>
                              <w:jc w:val="center"/>
                              <w:rPr>
                                <w:rFonts w:ascii="仿宋_GB2312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846" w:type="dxa"/>
                          </w:tcPr>
                          <w:p>
                            <w:pPr>
                              <w:pStyle w:val="10"/>
                              <w:spacing w:before="109"/>
                              <w:ind w:left="2141" w:right="2134"/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2896" w:type="dxa"/>
                          </w:tcPr>
                          <w:p>
                            <w:pPr>
                              <w:pStyle w:val="10"/>
                              <w:spacing w:before="109"/>
                              <w:ind w:left="1607"/>
                              <w:rPr>
                                <w:rFonts w:hint="eastAsia" w:ascii="仿宋_GB2312" w:eastAsia="仿宋_GB2312"/>
                                <w:sz w:val="3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w w:val="95"/>
        </w:rPr>
        <w:t xml:space="preserve">从预算单位构成看，本部门的部门预算包括部门本级（机关）预算和所属事业单位预算。   </w:t>
      </w:r>
      <w:r>
        <w:rPr>
          <w:spacing w:val="-14"/>
        </w:rPr>
        <w:t xml:space="preserve">纳入本部门 </w:t>
      </w:r>
      <w:r>
        <w:t>2023</w:t>
      </w:r>
      <w:r>
        <w:rPr>
          <w:spacing w:val="-14"/>
        </w:rPr>
        <w:t xml:space="preserve"> 年部门预算编制范围的二级预算单位共有 </w:t>
      </w:r>
      <w:r>
        <w:rPr>
          <w:rFonts w:hint="eastAsia"/>
          <w:lang w:val="en-US" w:eastAsia="zh-CN"/>
        </w:rPr>
        <w:t>1</w:t>
      </w:r>
      <w:r>
        <w:rPr>
          <w:spacing w:val="-15"/>
        </w:rPr>
        <w:t xml:space="preserve"> 个，包括：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1"/>
        <w:rPr>
          <w:sz w:val="38"/>
        </w:rPr>
      </w:pPr>
    </w:p>
    <w:p>
      <w:pPr>
        <w:pStyle w:val="3"/>
        <w:ind w:left="1640"/>
        <w:rPr>
          <w:rFonts w:hint="eastAsia" w:ascii="黑体" w:eastAsia="黑体"/>
        </w:rPr>
      </w:pPr>
      <w:r>
        <w:rPr>
          <w:rFonts w:hint="eastAsia" w:ascii="黑体" w:eastAsia="黑体"/>
        </w:rPr>
        <w:t>四、部门人员情况说明</w:t>
      </w:r>
    </w:p>
    <w:p>
      <w:pPr>
        <w:pStyle w:val="3"/>
        <w:spacing w:before="214"/>
        <w:ind w:left="1640"/>
        <w:rPr>
          <w:rFonts w:hint="eastAsia" w:eastAsia="仿宋_GB2312"/>
          <w:lang w:eastAsia="zh-CN"/>
        </w:rPr>
      </w:pPr>
      <w:r>
        <w:t>截止 2022 年底，本部门人员编制 1</w:t>
      </w:r>
      <w:r>
        <w:rPr>
          <w:rFonts w:hint="eastAsia"/>
          <w:lang w:val="en-US" w:eastAsia="zh-CN"/>
        </w:rPr>
        <w:t>6</w:t>
      </w:r>
      <w:r>
        <w:t xml:space="preserve"> 人，其中行政编制 1</w:t>
      </w:r>
      <w:r>
        <w:rPr>
          <w:rFonts w:hint="eastAsia"/>
          <w:lang w:val="en-US" w:eastAsia="zh-CN"/>
        </w:rPr>
        <w:t>1</w:t>
      </w:r>
      <w:r>
        <w:t xml:space="preserve"> 人、事业编制 </w:t>
      </w:r>
      <w:r>
        <w:rPr>
          <w:rFonts w:hint="eastAsia"/>
          <w:lang w:val="en-US" w:eastAsia="zh-CN"/>
        </w:rPr>
        <w:t>5</w:t>
      </w:r>
      <w:r>
        <w:t xml:space="preserve"> 人；实有人员 1</w:t>
      </w:r>
      <w:r>
        <w:rPr>
          <w:rFonts w:hint="eastAsia"/>
          <w:lang w:val="en-US" w:eastAsia="zh-CN"/>
        </w:rPr>
        <w:t>2</w:t>
      </w:r>
    </w:p>
    <w:p>
      <w:pPr>
        <w:pStyle w:val="3"/>
        <w:spacing w:before="214"/>
        <w:ind w:left="1000"/>
      </w:pPr>
      <w:r>
        <w:t xml:space="preserve">人，其中行政 </w:t>
      </w:r>
      <w:r>
        <w:rPr>
          <w:rFonts w:hint="eastAsia"/>
          <w:lang w:val="en-US" w:eastAsia="zh-CN"/>
        </w:rPr>
        <w:t>6</w:t>
      </w:r>
      <w:r>
        <w:t xml:space="preserve"> 人、工勤人员 </w:t>
      </w:r>
      <w:r>
        <w:rPr>
          <w:rFonts w:hint="eastAsia"/>
          <w:lang w:val="en-US" w:eastAsia="zh-CN"/>
        </w:rPr>
        <w:t>1</w:t>
      </w:r>
      <w:r>
        <w:t xml:space="preserve"> 人、事业 </w:t>
      </w:r>
      <w:r>
        <w:rPr>
          <w:rFonts w:hint="eastAsia"/>
          <w:lang w:val="en-US" w:eastAsia="zh-CN"/>
        </w:rPr>
        <w:t>5</w:t>
      </w:r>
      <w:r>
        <w:t xml:space="preserve"> 人。单位管理的离退休人员 </w:t>
      </w:r>
      <w:r>
        <w:rPr>
          <w:rFonts w:hint="eastAsia"/>
          <w:lang w:val="en-US" w:eastAsia="zh-CN"/>
        </w:rPr>
        <w:t>10</w:t>
      </w:r>
      <w:r>
        <w:t xml:space="preserve"> 人。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8"/>
        <w:rPr>
          <w:sz w:val="15"/>
        </w:rPr>
      </w:pPr>
    </w:p>
    <w:p>
      <w:pPr>
        <w:spacing w:before="64"/>
        <w:ind w:left="0" w:right="1241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4</w:t>
      </w:r>
    </w:p>
    <w:p>
      <w:pPr>
        <w:spacing w:after="0"/>
        <w:jc w:val="right"/>
        <w:rPr>
          <w:rFonts w:ascii="Calibri"/>
          <w:sz w:val="18"/>
        </w:rPr>
        <w:sectPr>
          <w:pgSz w:w="16840" w:h="11910" w:orient="landscape"/>
          <w:pgMar w:top="1100" w:right="201" w:bottom="280" w:left="440" w:header="720" w:footer="720" w:gutter="0"/>
          <w:cols w:space="720" w:num="1"/>
        </w:sect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spacing w:before="1"/>
        <w:rPr>
          <w:rFonts w:ascii="Calibri"/>
          <w:sz w:val="20"/>
        </w:rPr>
      </w:pPr>
    </w:p>
    <w:p>
      <w:pPr>
        <w:pStyle w:val="3"/>
        <w:ind w:left="3988"/>
        <w:rPr>
          <w:rFonts w:hint="eastAsia" w:ascii="Calibri" w:eastAsia="仿宋_GB2312"/>
          <w:sz w:val="20"/>
          <w:lang w:eastAsia="zh-CN"/>
        </w:rPr>
      </w:pPr>
      <w:r>
        <w:drawing>
          <wp:inline distT="0" distB="0" distL="114300" distR="114300">
            <wp:extent cx="4572000" cy="2743200"/>
            <wp:effectExtent l="4445" t="4445" r="14605" b="14605"/>
            <wp:docPr id="11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spacing w:before="11"/>
        <w:rPr>
          <w:rFonts w:ascii="Calibri"/>
          <w:sz w:val="18"/>
        </w:rPr>
      </w:pPr>
    </w:p>
    <w:p>
      <w:pPr>
        <w:pStyle w:val="3"/>
        <w:tabs>
          <w:tab w:val="left" w:pos="1841"/>
        </w:tabs>
        <w:spacing w:before="54"/>
        <w:ind w:left="241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第二部分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收支情况</w:t>
      </w:r>
    </w:p>
    <w:p>
      <w:pPr>
        <w:pStyle w:val="3"/>
        <w:spacing w:before="214"/>
        <w:ind w:left="1480"/>
        <w:rPr>
          <w:rFonts w:hint="eastAsia" w:ascii="黑体" w:eastAsia="黑体"/>
        </w:rPr>
      </w:pPr>
      <w:r>
        <w:rPr>
          <w:rFonts w:hint="eastAsia" w:ascii="黑体" w:eastAsia="黑体"/>
        </w:rPr>
        <w:t>五、2023 年部门预算收支说明</w:t>
      </w:r>
    </w:p>
    <w:p>
      <w:pPr>
        <w:pStyle w:val="5"/>
        <w:spacing w:before="214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（一）收支预算总体情况</w:t>
      </w:r>
    </w:p>
    <w:p>
      <w:pPr>
        <w:pStyle w:val="3"/>
        <w:spacing w:before="6"/>
        <w:rPr>
          <w:rFonts w:ascii="楷体_GB2312"/>
          <w:b/>
          <w:sz w:val="12"/>
        </w:rPr>
      </w:pPr>
    </w:p>
    <w:p>
      <w:pPr>
        <w:pStyle w:val="3"/>
        <w:spacing w:before="55"/>
        <w:ind w:left="1640"/>
        <w:rPr>
          <w:color w:val="auto"/>
        </w:rPr>
      </w:pPr>
      <w:r>
        <w:t>按照综合预算的原则，本部门所有收入和支出均纳入部门预算管理</w:t>
      </w:r>
      <w:r>
        <w:rPr>
          <w:color w:val="auto"/>
        </w:rPr>
        <w:t>。2023 年本部门预算收入</w:t>
      </w:r>
    </w:p>
    <w:p>
      <w:pPr>
        <w:pStyle w:val="3"/>
        <w:rPr>
          <w:color w:val="auto"/>
          <w:sz w:val="20"/>
        </w:rPr>
      </w:pPr>
    </w:p>
    <w:p>
      <w:pPr>
        <w:pStyle w:val="3"/>
        <w:rPr>
          <w:color w:val="auto"/>
          <w:sz w:val="20"/>
        </w:rPr>
      </w:pPr>
    </w:p>
    <w:p>
      <w:pPr>
        <w:pStyle w:val="3"/>
        <w:rPr>
          <w:color w:val="auto"/>
          <w:sz w:val="20"/>
        </w:rPr>
      </w:pPr>
    </w:p>
    <w:p>
      <w:pPr>
        <w:pStyle w:val="3"/>
        <w:spacing w:before="1"/>
        <w:rPr>
          <w:color w:val="auto"/>
          <w:sz w:val="29"/>
        </w:rPr>
      </w:pPr>
    </w:p>
    <w:p>
      <w:pPr>
        <w:spacing w:before="63"/>
        <w:ind w:left="0" w:right="1241" w:firstLine="0"/>
        <w:jc w:val="right"/>
        <w:rPr>
          <w:rFonts w:ascii="Calibri"/>
          <w:color w:val="auto"/>
          <w:sz w:val="18"/>
        </w:rPr>
      </w:pPr>
      <w:r>
        <w:rPr>
          <w:rFonts w:ascii="Calibri"/>
          <w:color w:val="auto"/>
          <w:sz w:val="18"/>
        </w:rPr>
        <w:t>5</w:t>
      </w:r>
    </w:p>
    <w:p>
      <w:pPr>
        <w:spacing w:after="0"/>
        <w:jc w:val="right"/>
        <w:rPr>
          <w:rFonts w:ascii="Calibri"/>
          <w:color w:val="auto"/>
          <w:sz w:val="18"/>
        </w:rPr>
        <w:sectPr>
          <w:pgSz w:w="16840" w:h="11910" w:orient="landscape"/>
          <w:pgMar w:top="1100" w:right="201" w:bottom="280" w:left="440" w:header="720" w:footer="720" w:gutter="0"/>
          <w:cols w:space="720" w:num="1"/>
        </w:sectPr>
      </w:pPr>
    </w:p>
    <w:p>
      <w:pPr>
        <w:pStyle w:val="3"/>
        <w:rPr>
          <w:rFonts w:ascii="Calibri"/>
          <w:color w:val="auto"/>
          <w:sz w:val="20"/>
        </w:rPr>
      </w:pPr>
    </w:p>
    <w:p>
      <w:pPr>
        <w:pStyle w:val="3"/>
        <w:rPr>
          <w:rFonts w:ascii="Calibri"/>
          <w:color w:val="auto"/>
          <w:sz w:val="20"/>
        </w:rPr>
      </w:pPr>
    </w:p>
    <w:p>
      <w:pPr>
        <w:pStyle w:val="3"/>
        <w:spacing w:before="3"/>
        <w:rPr>
          <w:rFonts w:ascii="Calibri"/>
          <w:color w:val="auto"/>
          <w:sz w:val="21"/>
        </w:rPr>
      </w:pPr>
    </w:p>
    <w:p>
      <w:pPr>
        <w:pStyle w:val="3"/>
        <w:spacing w:before="3" w:line="364" w:lineRule="auto"/>
        <w:ind w:left="1000" w:right="1239"/>
        <w:jc w:val="both"/>
      </w:pPr>
      <w:r>
        <w:rPr>
          <w:rFonts w:hint="eastAsia"/>
          <w:color w:val="auto"/>
          <w:lang w:val="en-US" w:eastAsia="zh-CN"/>
        </w:rPr>
        <w:t>239.23</w:t>
      </w:r>
      <w:r>
        <w:rPr>
          <w:color w:val="auto"/>
          <w:spacing w:val="-16"/>
        </w:rPr>
        <w:t xml:space="preserve"> 万元，其中一般公共预算拨款收入 </w:t>
      </w:r>
      <w:r>
        <w:rPr>
          <w:rFonts w:hint="eastAsia"/>
          <w:color w:val="auto"/>
          <w:lang w:val="en-US" w:eastAsia="zh-CN"/>
        </w:rPr>
        <w:t>239.23</w:t>
      </w:r>
      <w:r>
        <w:rPr>
          <w:color w:val="auto"/>
          <w:spacing w:val="-17"/>
        </w:rPr>
        <w:t xml:space="preserve"> 万元、政府性基金拨款收入 </w:t>
      </w:r>
      <w:r>
        <w:rPr>
          <w:color w:val="auto"/>
        </w:rPr>
        <w:t>0</w:t>
      </w:r>
      <w:r>
        <w:rPr>
          <w:rFonts w:hint="eastAsia"/>
          <w:color w:val="auto"/>
          <w:lang w:val="en-US" w:eastAsia="zh-CN"/>
        </w:rPr>
        <w:t>.00</w:t>
      </w:r>
      <w:r>
        <w:rPr>
          <w:color w:val="auto"/>
          <w:spacing w:val="-13"/>
        </w:rPr>
        <w:t xml:space="preserve"> 万元</w:t>
      </w:r>
      <w:r>
        <w:rPr>
          <w:color w:val="auto"/>
          <w:spacing w:val="-24"/>
        </w:rPr>
        <w:t>，</w:t>
      </w:r>
      <w:r>
        <w:rPr>
          <w:color w:val="auto"/>
          <w:spacing w:val="-12"/>
        </w:rPr>
        <w:t>2023</w:t>
      </w:r>
      <w:r>
        <w:rPr>
          <w:color w:val="auto"/>
          <w:spacing w:val="-15"/>
        </w:rPr>
        <w:t xml:space="preserve"> </w:t>
      </w:r>
      <w:r>
        <w:rPr>
          <w:spacing w:val="-15"/>
        </w:rPr>
        <w:t xml:space="preserve">年本部门预算收入较上年增加 </w:t>
      </w:r>
      <w:r>
        <w:rPr>
          <w:rFonts w:hint="eastAsia"/>
          <w:lang w:val="en-US" w:eastAsia="zh-CN"/>
        </w:rPr>
        <w:t>4.57</w:t>
      </w:r>
      <w:r>
        <w:t xml:space="preserve"> 万元，主要原因是增加了人员工资社保支出</w:t>
      </w:r>
      <w:r>
        <w:rPr>
          <w:rFonts w:hint="eastAsia"/>
          <w:lang w:val="en-US" w:eastAsia="zh-CN"/>
        </w:rPr>
        <w:t>及</w:t>
      </w:r>
      <w:r>
        <w:t>专项业务经费</w:t>
      </w:r>
      <w:r>
        <w:rPr>
          <w:rFonts w:hint="eastAsia"/>
          <w:lang w:val="en-US" w:eastAsia="zh-CN"/>
        </w:rPr>
        <w:t>支出</w:t>
      </w:r>
      <w:r>
        <w:t>预算；2023</w:t>
      </w:r>
      <w:r>
        <w:rPr>
          <w:spacing w:val="-16"/>
        </w:rPr>
        <w:t xml:space="preserve"> 年本部门</w:t>
      </w:r>
      <w:r>
        <w:rPr>
          <w:spacing w:val="-30"/>
        </w:rPr>
        <w:t xml:space="preserve">预算支出 </w:t>
      </w:r>
      <w:r>
        <w:rPr>
          <w:rFonts w:hint="eastAsia"/>
          <w:spacing w:val="-30"/>
          <w:lang w:val="en-US" w:eastAsia="zh-CN"/>
        </w:rPr>
        <w:t>239.23</w:t>
      </w:r>
      <w:r>
        <w:rPr>
          <w:spacing w:val="-17"/>
        </w:rPr>
        <w:t xml:space="preserve"> 万元，其中一般公共预算拨款支出 </w:t>
      </w:r>
      <w:r>
        <w:rPr>
          <w:rFonts w:hint="eastAsia"/>
          <w:lang w:val="en-US" w:eastAsia="zh-CN"/>
        </w:rPr>
        <w:t>239.23</w:t>
      </w:r>
      <w:r>
        <w:rPr>
          <w:spacing w:val="-18"/>
        </w:rPr>
        <w:t xml:space="preserve"> 万元、政府性基金拨款支出 </w:t>
      </w:r>
      <w:r>
        <w:t>0</w:t>
      </w:r>
      <w:r>
        <w:rPr>
          <w:spacing w:val="-26"/>
        </w:rPr>
        <w:t xml:space="preserve"> 万元</w:t>
      </w:r>
      <w:r>
        <w:rPr>
          <w:spacing w:val="-23"/>
        </w:rPr>
        <w:t>，</w:t>
      </w:r>
      <w:r>
        <w:rPr>
          <w:spacing w:val="-5"/>
        </w:rPr>
        <w:t>2023</w:t>
      </w:r>
      <w:r>
        <w:rPr>
          <w:spacing w:val="-15"/>
        </w:rPr>
        <w:t xml:space="preserve"> 年本部门预算支出较上年增加 </w:t>
      </w:r>
      <w:r>
        <w:rPr>
          <w:rFonts w:hint="eastAsia"/>
          <w:lang w:val="en-US" w:eastAsia="zh-CN"/>
        </w:rPr>
        <w:t>4.57</w:t>
      </w:r>
      <w:r>
        <w:rPr>
          <w:spacing w:val="-13"/>
        </w:rPr>
        <w:t xml:space="preserve"> 万元，主要原因是增加了人员工资社保支出及专项业务经费支出。</w:t>
      </w:r>
    </w:p>
    <w:p>
      <w:pPr>
        <w:pStyle w:val="5"/>
        <w:spacing w:before="1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（二）财政拨款收支情况</w:t>
      </w:r>
    </w:p>
    <w:p>
      <w:pPr>
        <w:pStyle w:val="3"/>
        <w:spacing w:before="3" w:line="364" w:lineRule="auto"/>
        <w:ind w:left="1000" w:right="1239" w:firstLine="580" w:firstLineChars="200"/>
        <w:jc w:val="both"/>
        <w:rPr>
          <w:rFonts w:hint="eastAsia"/>
          <w:spacing w:val="-15"/>
          <w:lang w:val="en-US" w:eastAsia="zh-CN"/>
        </w:rPr>
      </w:pPr>
      <w:r>
        <w:rPr>
          <w:rFonts w:hint="eastAsia"/>
          <w:spacing w:val="-15"/>
          <w:lang w:val="en-US" w:eastAsia="zh-CN"/>
        </w:rPr>
        <w:t>2023 年本部门财政拨款收入 239.23 万元，其中一般公共预算拨款收入 239.23 万元、政府性基金拨款收入 0 万元，2023 年本部门财政拨款收入较上年增加 4.57 万元，主要原因是增加了人员工资社保支出及专项业务经费；2023 年本部门财政拨款支出239.23 万元，其中一般公共预算拨款支出 239.23 万元、政府性基金拨款支出 0 万元，2023 年本部门财政拨款支出较上年增加 4.57 万元，主要原因是增加了人员工资社保支出及专项业务经费支出。</w:t>
      </w:r>
    </w:p>
    <w:p>
      <w:pPr>
        <w:pStyle w:val="3"/>
        <w:spacing w:before="3" w:line="364" w:lineRule="auto"/>
        <w:ind w:left="1000" w:right="1239"/>
        <w:jc w:val="both"/>
        <w:rPr>
          <w:rFonts w:hint="eastAsia"/>
          <w:color w:val="E46C0A" w:themeColor="accent6" w:themeShade="BF"/>
          <w:lang w:val="en-US" w:eastAsia="zh-CN"/>
        </w:rPr>
      </w:pPr>
    </w:p>
    <w:p>
      <w:pPr>
        <w:pStyle w:val="3"/>
        <w:spacing w:before="3" w:line="364" w:lineRule="auto"/>
        <w:ind w:left="1000" w:right="1239"/>
        <w:jc w:val="both"/>
        <w:rPr>
          <w:rFonts w:hint="eastAsia"/>
          <w:color w:val="E46C0A" w:themeColor="accent6" w:themeShade="BF"/>
          <w:lang w:val="en-US" w:eastAsia="zh-CN"/>
        </w:rPr>
      </w:pPr>
    </w:p>
    <w:p>
      <w:pPr>
        <w:spacing w:before="63"/>
        <w:ind w:left="0" w:right="1241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6</w:t>
      </w:r>
    </w:p>
    <w:p>
      <w:pPr>
        <w:spacing w:after="0"/>
        <w:jc w:val="right"/>
        <w:rPr>
          <w:rFonts w:ascii="Calibri"/>
          <w:sz w:val="18"/>
        </w:rPr>
        <w:sectPr>
          <w:pgSz w:w="16840" w:h="11910" w:orient="landscape"/>
          <w:pgMar w:top="1100" w:right="201" w:bottom="280" w:left="440" w:header="720" w:footer="720" w:gutter="0"/>
          <w:cols w:space="720" w:num="1"/>
        </w:sect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spacing w:before="3"/>
        <w:rPr>
          <w:rFonts w:ascii="Calibri"/>
          <w:sz w:val="21"/>
        </w:rPr>
      </w:pPr>
    </w:p>
    <w:p>
      <w:pPr>
        <w:pStyle w:val="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（三）一般公共预算拨款支出明细情况</w:t>
      </w:r>
    </w:p>
    <w:p>
      <w:pPr>
        <w:pStyle w:val="3"/>
        <w:spacing w:before="214"/>
        <w:ind w:left="1640"/>
      </w:pPr>
      <w:r>
        <w:t>1、一般公共预算当年拨款规模变化情况</w:t>
      </w:r>
    </w:p>
    <w:p>
      <w:pPr>
        <w:pStyle w:val="3"/>
        <w:spacing w:before="214" w:line="364" w:lineRule="auto"/>
        <w:ind w:left="1000" w:right="1239" w:firstLine="640"/>
      </w:pPr>
      <w:r>
        <w:t>2023</w:t>
      </w:r>
      <w:r>
        <w:rPr>
          <w:spacing w:val="-15"/>
        </w:rPr>
        <w:t xml:space="preserve"> 年本部门当年一般公共预算拨款支出 </w:t>
      </w:r>
      <w:r>
        <w:rPr>
          <w:rFonts w:hint="eastAsia"/>
          <w:lang w:val="en-US" w:eastAsia="zh-CN"/>
        </w:rPr>
        <w:t>239.23</w:t>
      </w:r>
      <w:r>
        <w:rPr>
          <w:spacing w:val="-21"/>
        </w:rPr>
        <w:t xml:space="preserve"> 万元，较上年增加 </w:t>
      </w:r>
      <w:r>
        <w:rPr>
          <w:rFonts w:hint="eastAsia"/>
          <w:lang w:val="en-US" w:eastAsia="zh-CN"/>
        </w:rPr>
        <w:t>4.57</w:t>
      </w:r>
      <w:r>
        <w:rPr>
          <w:spacing w:val="-15"/>
        </w:rPr>
        <w:t xml:space="preserve"> 万元，主要原因是增加了人员工资社保支出及专项业务经费支出。</w:t>
      </w:r>
    </w:p>
    <w:p>
      <w:pPr>
        <w:pStyle w:val="3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drawing>
          <wp:inline distT="0" distB="0" distL="114300" distR="114300">
            <wp:extent cx="4572000" cy="2743200"/>
            <wp:effectExtent l="4445" t="4445" r="14605" b="14605"/>
            <wp:docPr id="13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3"/>
      </w:pPr>
    </w:p>
    <w:p>
      <w:pPr>
        <w:pStyle w:val="3"/>
        <w:spacing w:before="5"/>
        <w:rPr>
          <w:sz w:val="45"/>
        </w:rPr>
      </w:pPr>
    </w:p>
    <w:p>
      <w:pPr>
        <w:pStyle w:val="3"/>
        <w:ind w:left="1640"/>
      </w:pPr>
      <w:r>
        <w:t>2、支出按功能科目分类的明细情况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9"/>
        </w:rPr>
      </w:pPr>
    </w:p>
    <w:p>
      <w:pPr>
        <w:spacing w:before="64"/>
        <w:ind w:left="0" w:right="1241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7</w:t>
      </w:r>
    </w:p>
    <w:p>
      <w:pPr>
        <w:spacing w:after="0"/>
        <w:jc w:val="right"/>
        <w:rPr>
          <w:rFonts w:ascii="Calibri"/>
          <w:sz w:val="18"/>
        </w:rPr>
        <w:sectPr>
          <w:pgSz w:w="16840" w:h="11910" w:orient="landscape"/>
          <w:pgMar w:top="1100" w:right="201" w:bottom="280" w:left="440" w:header="720" w:footer="720" w:gutter="0"/>
          <w:cols w:space="720" w:num="1"/>
        </w:sect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spacing w:before="3"/>
        <w:rPr>
          <w:rFonts w:ascii="Calibri"/>
          <w:sz w:val="21"/>
        </w:rPr>
      </w:pPr>
    </w:p>
    <w:p>
      <w:pPr>
        <w:pStyle w:val="3"/>
        <w:spacing w:before="54"/>
        <w:ind w:left="1640"/>
      </w:pPr>
      <w:r>
        <w:t xml:space="preserve">2023 年本部门当年一般公共预算支出 </w:t>
      </w:r>
      <w:r>
        <w:rPr>
          <w:rFonts w:hint="eastAsia"/>
          <w:lang w:val="en-US" w:eastAsia="zh-CN"/>
        </w:rPr>
        <w:t>239.23</w:t>
      </w:r>
      <w:r>
        <w:t xml:space="preserve"> 万元，其中：</w:t>
      </w:r>
    </w:p>
    <w:p>
      <w:pPr>
        <w:pStyle w:val="9"/>
        <w:numPr>
          <w:ilvl w:val="2"/>
          <w:numId w:val="1"/>
        </w:numPr>
        <w:tabs>
          <w:tab w:val="left" w:pos="2441"/>
        </w:tabs>
        <w:spacing w:before="214" w:after="0" w:line="240" w:lineRule="auto"/>
        <w:ind w:left="2340" w:leftChars="0" w:right="0" w:hanging="801" w:firstLineChars="0"/>
        <w:jc w:val="left"/>
        <w:rPr>
          <w:color w:val="auto"/>
          <w:sz w:val="32"/>
        </w:rPr>
      </w:pPr>
      <w:r>
        <w:rPr>
          <w:spacing w:val="-10"/>
          <w:sz w:val="32"/>
        </w:rPr>
        <w:t>行政运行</w:t>
      </w:r>
      <w:r>
        <w:rPr>
          <w:spacing w:val="-3"/>
          <w:sz w:val="32"/>
        </w:rPr>
        <w:t>（2013</w:t>
      </w:r>
      <w:r>
        <w:rPr>
          <w:rFonts w:hint="eastAsia"/>
          <w:spacing w:val="-3"/>
          <w:sz w:val="32"/>
          <w:lang w:val="en-US" w:eastAsia="zh-CN"/>
        </w:rPr>
        <w:t>101</w:t>
      </w:r>
      <w:r>
        <w:rPr>
          <w:spacing w:val="-3"/>
          <w:sz w:val="32"/>
        </w:rPr>
        <w:t>）</w:t>
      </w:r>
      <w:r>
        <w:rPr>
          <w:rFonts w:hint="eastAsia"/>
          <w:spacing w:val="-3"/>
          <w:sz w:val="32"/>
          <w:lang w:val="en-US" w:eastAsia="zh-CN"/>
        </w:rPr>
        <w:t>97.99</w:t>
      </w:r>
      <w:r>
        <w:rPr>
          <w:spacing w:val="-22"/>
          <w:sz w:val="32"/>
        </w:rPr>
        <w:t>万元，较上年</w:t>
      </w:r>
      <w:r>
        <w:rPr>
          <w:rFonts w:hint="eastAsia"/>
          <w:spacing w:val="-22"/>
          <w:sz w:val="32"/>
          <w:lang w:val="en-US" w:eastAsia="zh-CN"/>
        </w:rPr>
        <w:t>减少</w:t>
      </w:r>
      <w:r>
        <w:rPr>
          <w:spacing w:val="-22"/>
          <w:sz w:val="32"/>
        </w:rPr>
        <w:t xml:space="preserve"> </w:t>
      </w:r>
      <w:r>
        <w:rPr>
          <w:rFonts w:hint="eastAsia"/>
          <w:sz w:val="32"/>
          <w:lang w:val="en-US" w:eastAsia="zh-CN"/>
        </w:rPr>
        <w:t>9.26</w:t>
      </w:r>
      <w:r>
        <w:rPr>
          <w:spacing w:val="-12"/>
          <w:sz w:val="32"/>
        </w:rPr>
        <w:t xml:space="preserve"> 万元</w:t>
      </w:r>
      <w:r>
        <w:rPr>
          <w:color w:val="auto"/>
          <w:spacing w:val="-12"/>
          <w:sz w:val="32"/>
        </w:rPr>
        <w:t>，原因是</w:t>
      </w:r>
      <w:r>
        <w:rPr>
          <w:rFonts w:hint="eastAsia"/>
          <w:color w:val="auto"/>
          <w:spacing w:val="-12"/>
          <w:sz w:val="32"/>
          <w:lang w:val="en-US" w:eastAsia="zh-CN"/>
        </w:rPr>
        <w:t>人员调出，实际工资支出减少。</w:t>
      </w:r>
    </w:p>
    <w:p>
      <w:pPr>
        <w:pStyle w:val="9"/>
        <w:numPr>
          <w:ilvl w:val="2"/>
          <w:numId w:val="1"/>
        </w:numPr>
        <w:tabs>
          <w:tab w:val="left" w:pos="2441"/>
        </w:tabs>
        <w:spacing w:before="214" w:after="0" w:line="364" w:lineRule="auto"/>
        <w:ind w:left="900" w:leftChars="0" w:right="1239" w:firstLine="640" w:firstLineChars="0"/>
        <w:jc w:val="left"/>
        <w:rPr>
          <w:color w:val="auto"/>
          <w:sz w:val="32"/>
        </w:rPr>
      </w:pPr>
      <w:r>
        <w:rPr>
          <w:color w:val="auto"/>
          <w:spacing w:val="-2"/>
          <w:sz w:val="32"/>
        </w:rPr>
        <w:t>事业运行</w:t>
      </w:r>
      <w:r>
        <w:rPr>
          <w:color w:val="auto"/>
          <w:sz w:val="32"/>
        </w:rPr>
        <w:t>（2013</w:t>
      </w:r>
      <w:r>
        <w:rPr>
          <w:rFonts w:hint="eastAsia"/>
          <w:color w:val="auto"/>
          <w:sz w:val="32"/>
          <w:lang w:val="en-US" w:eastAsia="zh-CN"/>
        </w:rPr>
        <w:t>1</w:t>
      </w:r>
      <w:r>
        <w:rPr>
          <w:color w:val="auto"/>
          <w:sz w:val="32"/>
        </w:rPr>
        <w:t>50）</w:t>
      </w:r>
      <w:r>
        <w:rPr>
          <w:rFonts w:hint="eastAsia"/>
          <w:color w:val="auto"/>
          <w:sz w:val="32"/>
          <w:lang w:val="en-US" w:eastAsia="zh-CN"/>
        </w:rPr>
        <w:t>28.62</w:t>
      </w:r>
      <w:r>
        <w:rPr>
          <w:color w:val="auto"/>
          <w:spacing w:val="-21"/>
          <w:sz w:val="32"/>
        </w:rPr>
        <w:t xml:space="preserve"> 万元，较上年增加 </w:t>
      </w:r>
      <w:r>
        <w:rPr>
          <w:rFonts w:hint="eastAsia"/>
          <w:color w:val="auto"/>
          <w:sz w:val="32"/>
          <w:lang w:val="en-US" w:eastAsia="zh-CN"/>
        </w:rPr>
        <w:t>16.95</w:t>
      </w:r>
      <w:r>
        <w:rPr>
          <w:color w:val="auto"/>
          <w:spacing w:val="-11"/>
          <w:sz w:val="32"/>
        </w:rPr>
        <w:t xml:space="preserve"> 万元，原因是增加了下属事业单位人员工资社保支出及日常公用经费支出；</w:t>
      </w:r>
    </w:p>
    <w:p>
      <w:pPr>
        <w:pStyle w:val="9"/>
        <w:numPr>
          <w:ilvl w:val="2"/>
          <w:numId w:val="1"/>
        </w:numPr>
        <w:tabs>
          <w:tab w:val="left" w:pos="2450"/>
        </w:tabs>
        <w:spacing w:before="2" w:after="0" w:line="364" w:lineRule="auto"/>
        <w:ind w:left="900" w:leftChars="0" w:right="1239" w:firstLine="640" w:firstLineChars="0"/>
        <w:jc w:val="left"/>
        <w:rPr>
          <w:color w:val="auto"/>
          <w:sz w:val="32"/>
        </w:rPr>
      </w:pPr>
      <w:r>
        <w:rPr>
          <w:color w:val="auto"/>
          <w:spacing w:val="2"/>
          <w:sz w:val="32"/>
        </w:rPr>
        <w:t>其他共产党事务支出</w:t>
      </w:r>
      <w:r>
        <w:rPr>
          <w:color w:val="auto"/>
          <w:sz w:val="32"/>
        </w:rPr>
        <w:t>（2013</w:t>
      </w:r>
      <w:r>
        <w:rPr>
          <w:rFonts w:hint="eastAsia"/>
          <w:color w:val="auto"/>
          <w:sz w:val="32"/>
          <w:lang w:val="en-US" w:eastAsia="zh-CN"/>
        </w:rPr>
        <w:t>1</w:t>
      </w:r>
      <w:r>
        <w:rPr>
          <w:color w:val="auto"/>
          <w:sz w:val="32"/>
        </w:rPr>
        <w:t>99）</w:t>
      </w:r>
      <w:r>
        <w:rPr>
          <w:rFonts w:hint="eastAsia"/>
          <w:color w:val="auto"/>
          <w:sz w:val="32"/>
          <w:lang w:val="en-US" w:eastAsia="zh-CN"/>
        </w:rPr>
        <w:t>80.00</w:t>
      </w:r>
      <w:r>
        <w:rPr>
          <w:color w:val="auto"/>
          <w:spacing w:val="-16"/>
          <w:sz w:val="32"/>
        </w:rPr>
        <w:t xml:space="preserve"> 万元，较上年减少 </w:t>
      </w:r>
      <w:r>
        <w:rPr>
          <w:rFonts w:hint="eastAsia"/>
          <w:color w:val="auto"/>
          <w:sz w:val="32"/>
          <w:lang w:val="en-US" w:eastAsia="zh-CN"/>
        </w:rPr>
        <w:t>5</w:t>
      </w:r>
      <w:r>
        <w:rPr>
          <w:color w:val="auto"/>
          <w:spacing w:val="-10"/>
          <w:sz w:val="32"/>
        </w:rPr>
        <w:t xml:space="preserve"> 万元，原因是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行政运行费用逐年递减</w:t>
      </w:r>
      <w:r>
        <w:rPr>
          <w:color w:val="auto"/>
          <w:spacing w:val="2"/>
          <w:sz w:val="32"/>
        </w:rPr>
        <w:t>；</w:t>
      </w:r>
    </w:p>
    <w:p>
      <w:pPr>
        <w:pStyle w:val="9"/>
        <w:numPr>
          <w:ilvl w:val="2"/>
          <w:numId w:val="1"/>
        </w:numPr>
        <w:tabs>
          <w:tab w:val="left" w:pos="2450"/>
        </w:tabs>
        <w:spacing w:before="214" w:after="0" w:line="364" w:lineRule="auto"/>
        <w:ind w:left="900" w:leftChars="0" w:right="1239" w:firstLine="640" w:firstLineChars="0"/>
        <w:jc w:val="left"/>
        <w:rPr>
          <w:color w:val="auto"/>
          <w:sz w:val="20"/>
        </w:rPr>
      </w:pPr>
      <w:r>
        <w:rPr>
          <w:color w:val="auto"/>
          <w:sz w:val="32"/>
        </w:rPr>
        <w:t>机关事业单位基本养老保险缴费支出（2080505）</w:t>
      </w:r>
      <w:r>
        <w:rPr>
          <w:rFonts w:hint="eastAsia"/>
          <w:color w:val="auto"/>
          <w:sz w:val="32"/>
          <w:lang w:val="en-US" w:eastAsia="zh-CN"/>
        </w:rPr>
        <w:t>14.54</w:t>
      </w:r>
      <w:r>
        <w:rPr>
          <w:color w:val="auto"/>
          <w:spacing w:val="-6"/>
          <w:sz w:val="32"/>
        </w:rPr>
        <w:t xml:space="preserve"> 万元，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较上年增加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工资调整后养老保险缴费基数随之上调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pStyle w:val="9"/>
        <w:numPr>
          <w:ilvl w:val="2"/>
          <w:numId w:val="1"/>
        </w:numPr>
        <w:tabs>
          <w:tab w:val="left" w:pos="2441"/>
        </w:tabs>
        <w:spacing w:before="2" w:after="0" w:line="240" w:lineRule="auto"/>
        <w:ind w:left="2340" w:leftChars="0" w:right="0" w:hanging="801" w:firstLineChars="0"/>
        <w:jc w:val="left"/>
        <w:rPr>
          <w:color w:val="auto"/>
          <w:sz w:val="32"/>
        </w:rPr>
      </w:pPr>
      <w:r>
        <w:rPr>
          <w:color w:val="auto"/>
          <w:spacing w:val="2"/>
          <w:sz w:val="32"/>
        </w:rPr>
        <w:t>行政单位医疗</w:t>
      </w:r>
      <w:r>
        <w:rPr>
          <w:color w:val="auto"/>
          <w:sz w:val="32"/>
        </w:rPr>
        <w:t>（2101101）</w:t>
      </w:r>
      <w:r>
        <w:rPr>
          <w:rFonts w:hint="eastAsia"/>
          <w:color w:val="auto"/>
          <w:sz w:val="32"/>
          <w:lang w:val="en-US" w:eastAsia="zh-CN"/>
        </w:rPr>
        <w:t>7.14</w:t>
      </w:r>
      <w:r>
        <w:rPr>
          <w:color w:val="auto"/>
          <w:spacing w:val="-6"/>
          <w:sz w:val="32"/>
        </w:rPr>
        <w:t xml:space="preserve"> 万元，</w:t>
      </w:r>
      <w:r>
        <w:rPr>
          <w:rFonts w:hint="eastAsia"/>
          <w:color w:val="auto"/>
          <w:spacing w:val="-10"/>
          <w:sz w:val="32"/>
          <w:lang w:val="en-US" w:eastAsia="zh-CN"/>
        </w:rPr>
        <w:t>较上年增加0.7万元，原因是工资调整后医疗保险缴费</w:t>
      </w:r>
    </w:p>
    <w:p>
      <w:pPr>
        <w:pStyle w:val="9"/>
        <w:numPr>
          <w:ilvl w:val="0"/>
          <w:numId w:val="0"/>
        </w:numPr>
        <w:tabs>
          <w:tab w:val="left" w:pos="2441"/>
        </w:tabs>
        <w:spacing w:before="2" w:after="0" w:line="240" w:lineRule="auto"/>
        <w:ind w:right="0" w:rightChars="0" w:firstLine="900" w:firstLineChars="300"/>
        <w:jc w:val="left"/>
        <w:rPr>
          <w:rFonts w:ascii="Calibri"/>
          <w:color w:val="auto"/>
          <w:sz w:val="18"/>
        </w:rPr>
      </w:pPr>
      <w:r>
        <w:rPr>
          <w:rFonts w:hint="eastAsia"/>
          <w:color w:val="auto"/>
          <w:spacing w:val="-10"/>
          <w:sz w:val="32"/>
          <w:lang w:val="en-US" w:eastAsia="zh-CN"/>
        </w:rPr>
        <w:t>基数随之上调。</w:t>
      </w:r>
    </w:p>
    <w:p>
      <w:pPr>
        <w:pStyle w:val="9"/>
        <w:numPr>
          <w:ilvl w:val="0"/>
          <w:numId w:val="0"/>
        </w:numPr>
        <w:tabs>
          <w:tab w:val="left" w:pos="2611"/>
        </w:tabs>
        <w:spacing w:before="214" w:after="0" w:line="364" w:lineRule="auto"/>
        <w:ind w:left="957" w:leftChars="435" w:right="1239" w:rightChars="0" w:firstLine="652" w:firstLineChars="200"/>
        <w:jc w:val="left"/>
        <w:rPr>
          <w:color w:val="auto"/>
          <w:sz w:val="32"/>
        </w:rPr>
      </w:pPr>
      <w:r>
        <w:rPr>
          <w:rFonts w:hint="eastAsia"/>
          <w:color w:val="auto"/>
          <w:spacing w:val="3"/>
          <w:sz w:val="32"/>
          <w:lang w:eastAsia="zh-CN"/>
        </w:rPr>
        <w:t>（</w:t>
      </w:r>
      <w:r>
        <w:rPr>
          <w:rFonts w:hint="eastAsia"/>
          <w:color w:val="auto"/>
          <w:spacing w:val="3"/>
          <w:sz w:val="32"/>
          <w:lang w:val="en-US" w:eastAsia="zh-CN"/>
        </w:rPr>
        <w:t>6</w:t>
      </w:r>
      <w:r>
        <w:rPr>
          <w:rFonts w:hint="eastAsia"/>
          <w:color w:val="auto"/>
          <w:spacing w:val="3"/>
          <w:sz w:val="32"/>
          <w:lang w:eastAsia="zh-CN"/>
        </w:rPr>
        <w:t>）</w:t>
      </w:r>
      <w:r>
        <w:rPr>
          <w:color w:val="auto"/>
          <w:spacing w:val="3"/>
          <w:sz w:val="32"/>
        </w:rPr>
        <w:t>住房公积金</w:t>
      </w:r>
      <w:r>
        <w:rPr>
          <w:color w:val="auto"/>
          <w:sz w:val="32"/>
        </w:rPr>
        <w:t>（2210201）</w:t>
      </w:r>
      <w:r>
        <w:rPr>
          <w:rFonts w:hint="eastAsia"/>
          <w:color w:val="auto"/>
          <w:sz w:val="32"/>
          <w:lang w:val="en-US" w:eastAsia="zh-CN"/>
        </w:rPr>
        <w:t>10.94</w:t>
      </w:r>
      <w:r>
        <w:rPr>
          <w:color w:val="auto"/>
          <w:spacing w:val="-16"/>
          <w:sz w:val="32"/>
        </w:rPr>
        <w:t xml:space="preserve"> 万元，较上年</w:t>
      </w:r>
      <w:r>
        <w:rPr>
          <w:rFonts w:hint="eastAsia"/>
          <w:color w:val="auto"/>
          <w:spacing w:val="-16"/>
          <w:sz w:val="32"/>
          <w:lang w:val="en-US" w:eastAsia="zh-CN"/>
        </w:rPr>
        <w:t>减少</w:t>
      </w:r>
      <w:r>
        <w:rPr>
          <w:color w:val="auto"/>
          <w:spacing w:val="-16"/>
          <w:sz w:val="32"/>
        </w:rPr>
        <w:t xml:space="preserve"> </w:t>
      </w:r>
      <w:r>
        <w:rPr>
          <w:rFonts w:hint="eastAsia"/>
          <w:color w:val="auto"/>
          <w:sz w:val="32"/>
          <w:lang w:val="en-US" w:eastAsia="zh-CN"/>
        </w:rPr>
        <w:t>0.22</w:t>
      </w:r>
      <w:r>
        <w:rPr>
          <w:color w:val="auto"/>
          <w:spacing w:val="-6"/>
          <w:sz w:val="32"/>
        </w:rPr>
        <w:t xml:space="preserve"> 万元，原因是人员</w:t>
      </w:r>
      <w:r>
        <w:rPr>
          <w:rFonts w:hint="eastAsia"/>
          <w:color w:val="auto"/>
          <w:spacing w:val="-6"/>
          <w:sz w:val="32"/>
          <w:lang w:val="en-US" w:eastAsia="zh-CN"/>
        </w:rPr>
        <w:t>减少，相应支出减少</w:t>
      </w:r>
      <w:r>
        <w:rPr>
          <w:color w:val="auto"/>
          <w:spacing w:val="-6"/>
          <w:sz w:val="32"/>
        </w:rPr>
        <w:t>。</w:t>
      </w:r>
    </w:p>
    <w:p>
      <w:pPr>
        <w:pStyle w:val="3"/>
        <w:spacing w:before="54"/>
      </w:pPr>
    </w:p>
    <w:p>
      <w:pPr>
        <w:pStyle w:val="3"/>
      </w:pPr>
    </w:p>
    <w:p>
      <w:pPr>
        <w:pStyle w:val="3"/>
      </w:pPr>
    </w:p>
    <w:p>
      <w:pPr>
        <w:pStyle w:val="3"/>
        <w:jc w:val="center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                                              </w:t>
      </w:r>
    </w:p>
    <w:p>
      <w:pPr>
        <w:pStyle w:val="3"/>
        <w:jc w:val="center"/>
        <w:rPr>
          <w:rFonts w:hint="eastAsia" w:eastAsia="仿宋_GB2312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                                                                                                                                   8</w:t>
      </w:r>
    </w:p>
    <w:p>
      <w:pPr>
        <w:pStyle w:val="3"/>
      </w:pPr>
    </w:p>
    <w:p>
      <w:pPr>
        <w:pStyle w:val="3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drawing>
          <wp:inline distT="0" distB="0" distL="114300" distR="114300">
            <wp:extent cx="4572000" cy="2743200"/>
            <wp:effectExtent l="4445" t="4445" r="14605" b="14605"/>
            <wp:docPr id="14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pStyle w:val="3"/>
        <w:spacing w:before="3"/>
        <w:rPr>
          <w:rFonts w:ascii="Calibri"/>
          <w:sz w:val="21"/>
        </w:rPr>
      </w:pPr>
    </w:p>
    <w:p>
      <w:pPr>
        <w:pStyle w:val="3"/>
        <w:spacing w:before="54"/>
        <w:ind w:left="1640"/>
      </w:pPr>
      <w:r>
        <w:t>3、支出按经济科目分类的明细情况</w:t>
      </w:r>
    </w:p>
    <w:p>
      <w:pPr>
        <w:pStyle w:val="9"/>
        <w:numPr>
          <w:ilvl w:val="0"/>
          <w:numId w:val="2"/>
        </w:numPr>
        <w:tabs>
          <w:tab w:val="left" w:pos="2441"/>
        </w:tabs>
        <w:spacing w:before="214" w:after="0" w:line="240" w:lineRule="auto"/>
        <w:ind w:left="2440" w:right="0" w:hanging="801"/>
        <w:jc w:val="left"/>
        <w:rPr>
          <w:sz w:val="32"/>
        </w:rPr>
      </w:pPr>
      <w:r>
        <w:rPr>
          <w:sz w:val="32"/>
        </w:rPr>
        <w:t>按照部门预算支出经济分类的类级科目说明。</w:t>
      </w:r>
    </w:p>
    <w:p>
      <w:pPr>
        <w:pStyle w:val="3"/>
        <w:spacing w:before="214"/>
        <w:ind w:left="1640"/>
      </w:pPr>
      <w:r>
        <w:t xml:space="preserve">2023 年本部门当年一般公共预算支出 </w:t>
      </w:r>
      <w:r>
        <w:rPr>
          <w:rFonts w:hint="eastAsia"/>
          <w:lang w:val="en-US" w:eastAsia="zh-CN"/>
        </w:rPr>
        <w:t>239.23</w:t>
      </w:r>
      <w:r>
        <w:t xml:space="preserve"> 万元，其中：</w:t>
      </w:r>
    </w:p>
    <w:p>
      <w:pPr>
        <w:pStyle w:val="3"/>
        <w:spacing w:before="214" w:line="364" w:lineRule="auto"/>
        <w:ind w:left="1000" w:right="1239" w:firstLine="640"/>
      </w:pPr>
      <w:r>
        <w:rPr>
          <w:spacing w:val="-2"/>
        </w:rPr>
        <w:t>工资福利支出</w:t>
      </w:r>
      <w:r>
        <w:t>（301）</w:t>
      </w:r>
      <w:r>
        <w:rPr>
          <w:rFonts w:hint="eastAsia"/>
          <w:lang w:val="en-US" w:eastAsia="zh-CN"/>
        </w:rPr>
        <w:t>136.78</w:t>
      </w:r>
      <w:r>
        <w:rPr>
          <w:spacing w:val="-21"/>
        </w:rPr>
        <w:t xml:space="preserve"> 万元，较上年增加 </w:t>
      </w:r>
      <w:r>
        <w:rPr>
          <w:rFonts w:hint="eastAsia"/>
          <w:lang w:val="en-US" w:eastAsia="zh-CN"/>
        </w:rPr>
        <w:t>19.5</w:t>
      </w:r>
      <w:r>
        <w:rPr>
          <w:spacing w:val="-11"/>
        </w:rPr>
        <w:t xml:space="preserve"> 万元，原因是人员工资调整，增加相应的人员社保支出；</w:t>
      </w:r>
    </w:p>
    <w:p>
      <w:pPr>
        <w:pStyle w:val="3"/>
        <w:spacing w:before="2" w:line="364" w:lineRule="auto"/>
        <w:ind w:left="1640" w:right="1239"/>
        <w:rPr>
          <w:spacing w:val="-10"/>
        </w:rPr>
      </w:pPr>
      <w:r>
        <w:t>商品和服务支出（302）</w:t>
      </w:r>
      <w:r>
        <w:rPr>
          <w:rFonts w:hint="eastAsia"/>
          <w:lang w:val="en-US" w:eastAsia="zh-CN"/>
        </w:rPr>
        <w:t>101.48</w:t>
      </w:r>
      <w:r>
        <w:rPr>
          <w:spacing w:val="-19"/>
        </w:rPr>
        <w:t xml:space="preserve"> 万元，较上年</w:t>
      </w:r>
      <w:r>
        <w:rPr>
          <w:rFonts w:hint="eastAsia"/>
          <w:spacing w:val="-19"/>
          <w:lang w:val="en-US" w:eastAsia="zh-CN"/>
        </w:rPr>
        <w:t>减少</w:t>
      </w:r>
      <w:r>
        <w:rPr>
          <w:spacing w:val="-19"/>
        </w:rPr>
        <w:t xml:space="preserve"> </w:t>
      </w:r>
      <w:r>
        <w:rPr>
          <w:rFonts w:hint="eastAsia"/>
          <w:lang w:val="en-US" w:eastAsia="zh-CN"/>
        </w:rPr>
        <w:t>14.97</w:t>
      </w:r>
      <w:r>
        <w:rPr>
          <w:spacing w:val="-10"/>
        </w:rPr>
        <w:t xml:space="preserve"> 万元，原因是</w:t>
      </w:r>
      <w:r>
        <w:rPr>
          <w:rFonts w:hint="eastAsia"/>
          <w:spacing w:val="-10"/>
          <w:lang w:val="en-US" w:eastAsia="zh-CN"/>
        </w:rPr>
        <w:t>减少行政运行经费支出</w:t>
      </w:r>
      <w:r>
        <w:rPr>
          <w:spacing w:val="-10"/>
        </w:rPr>
        <w:t xml:space="preserve">； </w:t>
      </w:r>
    </w:p>
    <w:p>
      <w:pPr>
        <w:pStyle w:val="3"/>
        <w:spacing w:before="2" w:line="364" w:lineRule="auto"/>
        <w:ind w:left="1640" w:right="1239"/>
      </w:pPr>
      <w:r>
        <w:rPr>
          <w:spacing w:val="-10"/>
        </w:rPr>
        <w:t>对个人和家庭的补助支出</w:t>
      </w:r>
      <w:r>
        <w:t>（303）</w:t>
      </w:r>
      <w:r>
        <w:rPr>
          <w:rFonts w:hint="eastAsia"/>
          <w:lang w:val="en-US" w:eastAsia="zh-CN"/>
        </w:rPr>
        <w:t>0.97</w:t>
      </w:r>
      <w:r>
        <w:rPr>
          <w:spacing w:val="-21"/>
        </w:rPr>
        <w:t xml:space="preserve"> 万元，较上年增加 </w:t>
      </w:r>
      <w:r>
        <w:rPr>
          <w:rFonts w:hint="eastAsia"/>
          <w:lang w:val="en-US" w:eastAsia="zh-CN"/>
        </w:rPr>
        <w:t>0.04</w:t>
      </w:r>
      <w:r>
        <w:rPr>
          <w:spacing w:val="-11"/>
        </w:rPr>
        <w:t xml:space="preserve"> 万元，原因是离退休人员工资调</w:t>
      </w:r>
    </w:p>
    <w:p>
      <w:pPr>
        <w:pStyle w:val="3"/>
        <w:spacing w:before="1"/>
        <w:ind w:left="1000"/>
      </w:pPr>
      <w:r>
        <w:t>整，增加相应的离休费支出；</w:t>
      </w:r>
    </w:p>
    <w:p>
      <w:pPr>
        <w:spacing w:after="0"/>
        <w:jc w:val="center"/>
        <w:rPr>
          <w:rFonts w:hint="default" w:ascii="Calibri" w:eastAsia="宋体"/>
          <w:sz w:val="18"/>
          <w:lang w:val="en-US" w:eastAsia="zh-CN"/>
        </w:rPr>
        <w:sectPr>
          <w:pgSz w:w="16840" w:h="11910" w:orient="landscape"/>
          <w:pgMar w:top="1100" w:right="201" w:bottom="280" w:left="440" w:header="720" w:footer="720" w:gutter="0"/>
          <w:cols w:space="720" w:num="1"/>
        </w:sectPr>
      </w:pPr>
      <w:r>
        <w:rPr>
          <w:rFonts w:hint="eastAsia" w:ascii="Calibri"/>
          <w:sz w:val="1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9</w:t>
      </w: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spacing w:before="3"/>
        <w:rPr>
          <w:rFonts w:ascii="Calibri"/>
          <w:sz w:val="19"/>
        </w:rPr>
      </w:pPr>
      <w:r>
        <w:rPr>
          <w:rFonts w:hint="eastAsia"/>
          <w:lang w:val="en-US" w:eastAsia="zh-CN"/>
        </w:rPr>
        <w:t xml:space="preserve">                          </w:t>
      </w:r>
      <w:r>
        <w:drawing>
          <wp:inline distT="0" distB="0" distL="114300" distR="114300">
            <wp:extent cx="4572000" cy="2743200"/>
            <wp:effectExtent l="4445" t="4445" r="14605" b="14605"/>
            <wp:docPr id="15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3"/>
        <w:ind w:left="3926"/>
        <w:rPr>
          <w:rFonts w:ascii="Calibri"/>
          <w:sz w:val="20"/>
        </w:rPr>
      </w:pPr>
    </w:p>
    <w:p>
      <w:pPr>
        <w:pStyle w:val="3"/>
        <w:spacing w:before="11"/>
        <w:rPr>
          <w:rFonts w:ascii="Calibri"/>
          <w:sz w:val="7"/>
        </w:rPr>
      </w:pPr>
    </w:p>
    <w:p>
      <w:pPr>
        <w:pStyle w:val="9"/>
        <w:numPr>
          <w:ilvl w:val="0"/>
          <w:numId w:val="2"/>
        </w:numPr>
        <w:tabs>
          <w:tab w:val="left" w:pos="2441"/>
        </w:tabs>
        <w:spacing w:before="54" w:after="0" w:line="240" w:lineRule="auto"/>
        <w:ind w:left="2440" w:right="0" w:hanging="801"/>
        <w:jc w:val="left"/>
        <w:rPr>
          <w:sz w:val="32"/>
        </w:rPr>
      </w:pPr>
      <w:r>
        <w:rPr>
          <w:sz w:val="32"/>
        </w:rPr>
        <w:t>按照政府预算支出经济分类的类级科目说明。</w:t>
      </w:r>
    </w:p>
    <w:p>
      <w:pPr>
        <w:pStyle w:val="3"/>
        <w:spacing w:before="214"/>
        <w:ind w:left="1640"/>
      </w:pPr>
      <w:r>
        <w:t xml:space="preserve">2023 年本部门当年一般公共预算支出 </w:t>
      </w:r>
      <w:r>
        <w:rPr>
          <w:rFonts w:hint="eastAsia"/>
          <w:lang w:val="en-US" w:eastAsia="zh-CN"/>
        </w:rPr>
        <w:t>239.23</w:t>
      </w:r>
      <w:r>
        <w:t>万元，其中：</w:t>
      </w:r>
    </w:p>
    <w:p>
      <w:pPr>
        <w:pStyle w:val="3"/>
        <w:spacing w:before="214" w:line="364" w:lineRule="auto"/>
        <w:ind w:left="1000" w:right="1239" w:firstLine="640"/>
      </w:pPr>
      <w:r>
        <w:rPr>
          <w:spacing w:val="-1"/>
        </w:rPr>
        <w:t>机关工资福利支出</w:t>
      </w:r>
      <w:r>
        <w:t>（</w:t>
      </w:r>
      <w:r>
        <w:rPr>
          <w:rFonts w:hint="eastAsia"/>
          <w:lang w:val="en-US" w:eastAsia="zh-CN"/>
        </w:rPr>
        <w:t>3</w:t>
      </w:r>
      <w:r>
        <w:t>01）</w:t>
      </w:r>
      <w:r>
        <w:rPr>
          <w:rFonts w:hint="eastAsia"/>
          <w:lang w:val="en-US" w:eastAsia="zh-CN"/>
        </w:rPr>
        <w:t>136.78</w:t>
      </w:r>
      <w:r>
        <w:rPr>
          <w:spacing w:val="-21"/>
        </w:rPr>
        <w:t xml:space="preserve"> 万元，较上年增加 </w:t>
      </w:r>
      <w:r>
        <w:rPr>
          <w:rFonts w:hint="eastAsia"/>
          <w:lang w:val="en-US" w:eastAsia="zh-CN"/>
        </w:rPr>
        <w:t>19.5</w:t>
      </w:r>
      <w:r>
        <w:rPr>
          <w:spacing w:val="-11"/>
        </w:rPr>
        <w:t xml:space="preserve"> 万元，原因是人员工资调整，增加相应的社保支出；</w:t>
      </w:r>
    </w:p>
    <w:p>
      <w:pPr>
        <w:pStyle w:val="3"/>
        <w:spacing w:before="2"/>
        <w:ind w:left="1640"/>
      </w:pPr>
      <w:r>
        <w:t>机关商品和服务支出（</w:t>
      </w:r>
      <w:r>
        <w:rPr>
          <w:rFonts w:hint="eastAsia"/>
          <w:lang w:val="en-US" w:eastAsia="zh-CN"/>
        </w:rPr>
        <w:t>3</w:t>
      </w:r>
      <w:r>
        <w:t>02）</w:t>
      </w:r>
      <w:r>
        <w:rPr>
          <w:rFonts w:hint="eastAsia"/>
          <w:lang w:val="en-US" w:eastAsia="zh-CN"/>
        </w:rPr>
        <w:t>101.48</w:t>
      </w:r>
      <w:r>
        <w:t xml:space="preserve"> 万元，较上年</w:t>
      </w:r>
      <w:r>
        <w:rPr>
          <w:rFonts w:hint="eastAsia"/>
          <w:highlight w:val="none"/>
          <w:lang w:val="en-US" w:eastAsia="zh-CN"/>
        </w:rPr>
        <w:t>减少14.97</w:t>
      </w:r>
      <w:r>
        <w:rPr>
          <w:highlight w:val="none"/>
        </w:rPr>
        <w:t>万元，原</w:t>
      </w:r>
      <w:r>
        <w:t>因是增加项目经费开支；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9"/>
        </w:rPr>
      </w:pPr>
    </w:p>
    <w:p>
      <w:pPr>
        <w:spacing w:before="64"/>
        <w:ind w:left="0" w:right="1241" w:firstLine="0"/>
        <w:jc w:val="right"/>
        <w:rPr>
          <w:rFonts w:hint="eastAsia" w:ascii="Calibri" w:eastAsia="宋体"/>
          <w:sz w:val="18"/>
          <w:lang w:eastAsia="zh-CN"/>
        </w:rPr>
      </w:pPr>
      <w:r>
        <w:rPr>
          <w:rFonts w:ascii="Calibri"/>
          <w:sz w:val="18"/>
        </w:rPr>
        <w:t>1</w:t>
      </w:r>
      <w:r>
        <w:rPr>
          <w:rFonts w:hint="eastAsia" w:ascii="Calibri"/>
          <w:sz w:val="18"/>
          <w:lang w:val="en-US" w:eastAsia="zh-CN"/>
        </w:rPr>
        <w:t>0</w:t>
      </w:r>
    </w:p>
    <w:p>
      <w:pPr>
        <w:spacing w:after="0"/>
        <w:jc w:val="right"/>
        <w:rPr>
          <w:rFonts w:ascii="Calibri"/>
          <w:sz w:val="18"/>
        </w:rPr>
        <w:sectPr>
          <w:pgSz w:w="16840" w:h="11910" w:orient="landscape"/>
          <w:pgMar w:top="1100" w:right="201" w:bottom="280" w:left="440" w:header="720" w:footer="720" w:gutter="0"/>
          <w:cols w:space="720" w:num="1"/>
        </w:sect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spacing w:before="3"/>
        <w:rPr>
          <w:rFonts w:ascii="Calibri"/>
          <w:sz w:val="21"/>
        </w:rPr>
      </w:pPr>
    </w:p>
    <w:p>
      <w:pPr>
        <w:pStyle w:val="3"/>
        <w:spacing w:before="54" w:line="364" w:lineRule="auto"/>
        <w:ind w:left="1000" w:right="1239" w:firstLine="640"/>
      </w:pPr>
      <w:r>
        <w:rPr>
          <w:spacing w:val="-1"/>
        </w:rPr>
        <w:t>对个人和家庭的补助支出</w:t>
      </w:r>
      <w:r>
        <w:t>（303）</w:t>
      </w:r>
      <w:r>
        <w:rPr>
          <w:rFonts w:hint="eastAsia"/>
          <w:lang w:val="en-US" w:eastAsia="zh-CN"/>
        </w:rPr>
        <w:t>0.97</w:t>
      </w:r>
      <w:r>
        <w:rPr>
          <w:spacing w:val="-21"/>
        </w:rPr>
        <w:t xml:space="preserve"> 万元，较上年增加 </w:t>
      </w:r>
      <w:r>
        <w:rPr>
          <w:rFonts w:hint="eastAsia"/>
          <w:lang w:val="en-US" w:eastAsia="zh-CN"/>
        </w:rPr>
        <w:t>0.04</w:t>
      </w:r>
      <w:r>
        <w:rPr>
          <w:spacing w:val="-11"/>
        </w:rPr>
        <w:t xml:space="preserve"> 万元，</w:t>
      </w:r>
      <w:r>
        <w:rPr>
          <w:rFonts w:hint="eastAsia"/>
          <w:spacing w:val="-11"/>
          <w:lang w:eastAsia="zh-CN"/>
        </w:rPr>
        <w:t>原因是</w:t>
      </w:r>
      <w:r>
        <w:rPr>
          <w:spacing w:val="-11"/>
        </w:rPr>
        <w:t>离退休人员工资调整，增加相应的离休费支出；</w:t>
      </w:r>
    </w:p>
    <w:p>
      <w:pPr>
        <w:pStyle w:val="3"/>
        <w:spacing w:before="11"/>
        <w:rPr>
          <w:rFonts w:hint="default" w:eastAsia="仿宋_GB2312"/>
          <w:sz w:val="13"/>
          <w:lang w:val="en-US" w:eastAsia="zh-CN"/>
        </w:rPr>
      </w:pPr>
      <w:r>
        <w:rPr>
          <w:rFonts w:hint="eastAsia"/>
          <w:sz w:val="13"/>
          <w:lang w:val="en-US" w:eastAsia="zh-CN"/>
        </w:rPr>
        <w:t xml:space="preserve">                                                                   </w:t>
      </w:r>
      <w:r>
        <w:drawing>
          <wp:inline distT="0" distB="0" distL="114300" distR="114300">
            <wp:extent cx="4572000" cy="2743200"/>
            <wp:effectExtent l="4445" t="4445" r="14605" b="14605"/>
            <wp:docPr id="16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3"/>
        <w:spacing w:before="7"/>
        <w:rPr>
          <w:sz w:val="5"/>
        </w:rPr>
      </w:pPr>
    </w:p>
    <w:p>
      <w:pPr>
        <w:pStyle w:val="5"/>
        <w:rPr>
          <w:rFonts w:hint="eastAsia" w:ascii="楷体_GB2312" w:eastAsia="楷体_GB2312"/>
        </w:rPr>
      </w:pPr>
      <w:r>
        <w:rPr>
          <w:rFonts w:hint="eastAsia" w:ascii="楷体_GB2312" w:eastAsia="楷体_GB2312"/>
          <w:w w:val="95"/>
        </w:rPr>
        <w:t>（四）政府性基金预算支出情况</w:t>
      </w:r>
    </w:p>
    <w:p>
      <w:pPr>
        <w:pStyle w:val="3"/>
        <w:spacing w:before="214"/>
        <w:ind w:left="1640"/>
      </w:pPr>
      <w:r>
        <w:t>本部门无当年政府性基金预算收支，并已公开空表。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"/>
        <w:rPr>
          <w:sz w:val="29"/>
        </w:rPr>
      </w:pPr>
    </w:p>
    <w:p>
      <w:pPr>
        <w:spacing w:before="64"/>
        <w:ind w:left="0" w:right="1241" w:firstLine="0"/>
        <w:jc w:val="right"/>
        <w:rPr>
          <w:rFonts w:hint="eastAsia" w:ascii="Calibri" w:eastAsia="宋体"/>
          <w:sz w:val="18"/>
          <w:lang w:val="en-US" w:eastAsia="zh-CN"/>
        </w:rPr>
      </w:pPr>
      <w:r>
        <w:rPr>
          <w:rFonts w:ascii="Calibri"/>
          <w:sz w:val="18"/>
        </w:rPr>
        <w:t>1</w:t>
      </w:r>
      <w:r>
        <w:rPr>
          <w:rFonts w:hint="eastAsia" w:ascii="Calibri"/>
          <w:sz w:val="18"/>
          <w:lang w:val="en-US" w:eastAsia="zh-CN"/>
        </w:rPr>
        <w:t>1</w:t>
      </w:r>
    </w:p>
    <w:p>
      <w:pPr>
        <w:spacing w:after="0"/>
        <w:jc w:val="right"/>
        <w:rPr>
          <w:rFonts w:ascii="Calibri"/>
          <w:sz w:val="18"/>
        </w:rPr>
        <w:sectPr>
          <w:pgSz w:w="16840" w:h="11910" w:orient="landscape"/>
          <w:pgMar w:top="1100" w:right="201" w:bottom="280" w:left="440" w:header="720" w:footer="720" w:gutter="0"/>
          <w:cols w:space="720" w:num="1"/>
        </w:sectPr>
      </w:pPr>
    </w:p>
    <w:p>
      <w:pPr>
        <w:pStyle w:val="3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pStyle w:val="3"/>
        <w:spacing w:before="3"/>
        <w:rPr>
          <w:rFonts w:ascii="Calibri"/>
          <w:sz w:val="21"/>
        </w:rPr>
      </w:pPr>
    </w:p>
    <w:p>
      <w:pPr>
        <w:pStyle w:val="5"/>
        <w:rPr>
          <w:rFonts w:hint="eastAsia" w:ascii="楷体_GB2312" w:eastAsia="楷体_GB2312"/>
        </w:rPr>
      </w:pPr>
      <w:r>
        <w:rPr>
          <w:rFonts w:hint="eastAsia" w:ascii="楷体_GB2312" w:eastAsia="楷体_GB2312"/>
          <w:w w:val="95"/>
        </w:rPr>
        <w:t>（五）国有资本经营预算拨款收支情况</w:t>
      </w:r>
    </w:p>
    <w:p>
      <w:pPr>
        <w:pStyle w:val="3"/>
        <w:spacing w:before="214"/>
        <w:ind w:left="1640"/>
      </w:pPr>
      <w:r>
        <w:rPr>
          <w:w w:val="95"/>
        </w:rPr>
        <w:t>本部门无当年国有资本经营预算收支。</w:t>
      </w:r>
    </w:p>
    <w:p>
      <w:pPr>
        <w:pStyle w:val="3"/>
        <w:spacing w:before="214" w:line="364" w:lineRule="auto"/>
        <w:ind w:left="1640" w:right="6216" w:firstLine="4977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第三部分 其他说明情况六、部门预算“三公”经费及会议费、培训费情况说明</w:t>
      </w:r>
    </w:p>
    <w:p>
      <w:pPr>
        <w:pStyle w:val="3"/>
        <w:spacing w:before="214"/>
        <w:ind w:left="1000"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本部门当年一般公共预算“三公”经费预算支出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。其中：因公出国（境）经费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color w:val="auto"/>
          <w:spacing w:val="-15"/>
        </w:rPr>
        <w:t>较上年无变</w:t>
      </w:r>
      <w:r>
        <w:rPr>
          <w:color w:val="auto"/>
        </w:rPr>
        <w:t>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公务接待费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较上年无变化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；公务用车购置费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较上年无变化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会议费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无变化。培训费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较上年无变化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widowControl w:val="0"/>
        <w:wordWrap/>
        <w:adjustRightInd/>
        <w:snapToGrid/>
        <w:spacing w:line="360" w:lineRule="auto"/>
        <w:ind w:firstLine="1600" w:firstLineChars="5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3"/>
        <w:spacing w:before="2"/>
        <w:rPr>
          <w:highlight w:val="none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rPr>
          <w:rFonts w:ascii="Calibri"/>
          <w:sz w:val="20"/>
        </w:rPr>
      </w:pPr>
    </w:p>
    <w:p>
      <w:pPr>
        <w:pStyle w:val="2"/>
        <w:rPr>
          <w:rFonts w:ascii="Calibri"/>
          <w:sz w:val="20"/>
        </w:rPr>
      </w:pPr>
    </w:p>
    <w:p>
      <w:pPr>
        <w:pStyle w:val="3"/>
        <w:rPr>
          <w:rFonts w:ascii="Calibri"/>
          <w:sz w:val="20"/>
        </w:rPr>
      </w:pPr>
    </w:p>
    <w:p>
      <w:pPr>
        <w:rPr>
          <w:rFonts w:ascii="Calibri"/>
          <w:sz w:val="20"/>
        </w:rPr>
      </w:pPr>
    </w:p>
    <w:p>
      <w:pPr>
        <w:pStyle w:val="2"/>
        <w:ind w:firstLine="15200" w:firstLineChars="95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12</w:t>
      </w:r>
    </w:p>
    <w:p>
      <w:pPr>
        <w:pStyle w:val="3"/>
        <w:rPr>
          <w:rFonts w:ascii="Calibri"/>
          <w:sz w:val="20"/>
        </w:rPr>
      </w:pPr>
    </w:p>
    <w:p>
      <w:pPr>
        <w:pStyle w:val="3"/>
        <w:spacing w:before="3"/>
        <w:rPr>
          <w:rFonts w:ascii="Calibri"/>
          <w:sz w:val="21"/>
        </w:rPr>
      </w:pPr>
    </w:p>
    <w:p>
      <w:pPr>
        <w:spacing w:after="0"/>
        <w:rPr>
          <w:rFonts w:ascii="Calibri"/>
          <w:sz w:val="21"/>
        </w:rPr>
        <w:sectPr>
          <w:pgSz w:w="16840" w:h="11910" w:orient="landscape"/>
          <w:pgMar w:top="1100" w:right="201" w:bottom="280" w:left="440" w:header="720" w:footer="720" w:gutter="0"/>
          <w:cols w:space="720" w:num="1"/>
        </w:sectPr>
      </w:pPr>
    </w:p>
    <w:p>
      <w:pPr>
        <w:pStyle w:val="3"/>
        <w:spacing w:before="54"/>
        <w:jc w:val="right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会议费培训费明细</w:t>
      </w:r>
    </w:p>
    <w:p>
      <w:pPr>
        <w:pStyle w:val="3"/>
        <w:rPr>
          <w:rFonts w:ascii="黑体"/>
          <w:sz w:val="24"/>
        </w:rPr>
      </w:pPr>
      <w:r>
        <w:br w:type="column"/>
      </w:r>
    </w:p>
    <w:p>
      <w:pPr>
        <w:pStyle w:val="3"/>
        <w:spacing w:before="10"/>
        <w:rPr>
          <w:rFonts w:ascii="黑体"/>
          <w:sz w:val="20"/>
        </w:rPr>
      </w:pPr>
    </w:p>
    <w:p>
      <w:pPr>
        <w:spacing w:before="0"/>
        <w:ind w:left="4460" w:right="0" w:firstLine="0"/>
        <w:jc w:val="left"/>
        <w:rPr>
          <w:rFonts w:hint="eastAsia" w:ascii="仿宋" w:eastAsia="仿宋"/>
          <w:sz w:val="24"/>
        </w:rPr>
      </w:pPr>
      <w:r>
        <w:rPr>
          <w:rFonts w:hint="eastAsia" w:ascii="仿宋" w:eastAsia="仿宋"/>
          <w:sz w:val="24"/>
        </w:rPr>
        <w:t>单位：万元</w:t>
      </w:r>
    </w:p>
    <w:p>
      <w:pPr>
        <w:spacing w:after="0"/>
        <w:jc w:val="left"/>
        <w:rPr>
          <w:rFonts w:hint="eastAsia" w:ascii="仿宋" w:eastAsia="仿宋"/>
          <w:sz w:val="24"/>
        </w:rPr>
        <w:sectPr>
          <w:type w:val="continuous"/>
          <w:pgSz w:w="16840" w:h="11910" w:orient="landscape"/>
          <w:pgMar w:top="1100" w:right="201" w:bottom="280" w:left="440" w:header="720" w:footer="720" w:gutter="0"/>
          <w:cols w:equalWidth="0" w:num="2">
            <w:col w:w="9259" w:space="40"/>
            <w:col w:w="6900"/>
          </w:cols>
        </w:sectPr>
      </w:pPr>
    </w:p>
    <w:p>
      <w:pPr>
        <w:pStyle w:val="3"/>
        <w:rPr>
          <w:rFonts w:ascii="仿宋"/>
          <w:sz w:val="20"/>
        </w:rPr>
      </w:pPr>
    </w:p>
    <w:p>
      <w:pPr>
        <w:pStyle w:val="3"/>
        <w:spacing w:before="10"/>
        <w:rPr>
          <w:rFonts w:ascii="仿宋"/>
          <w:sz w:val="28"/>
        </w:rPr>
      </w:pPr>
    </w:p>
    <w:tbl>
      <w:tblPr>
        <w:tblStyle w:val="6"/>
        <w:tblW w:w="0" w:type="auto"/>
        <w:tblInd w:w="8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4188"/>
        <w:gridCol w:w="1846"/>
        <w:gridCol w:w="2319"/>
        <w:gridCol w:w="2112"/>
        <w:gridCol w:w="2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313" w:type="dxa"/>
          </w:tcPr>
          <w:p>
            <w:pPr>
              <w:pStyle w:val="10"/>
              <w:spacing w:before="231"/>
              <w:ind w:left="334" w:right="328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序号</w:t>
            </w:r>
          </w:p>
        </w:tc>
        <w:tc>
          <w:tcPr>
            <w:tcW w:w="4188" w:type="dxa"/>
          </w:tcPr>
          <w:p>
            <w:pPr>
              <w:pStyle w:val="10"/>
              <w:spacing w:before="231"/>
              <w:ind w:left="392" w:right="383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会议/培训名称</w:t>
            </w:r>
          </w:p>
        </w:tc>
        <w:tc>
          <w:tcPr>
            <w:tcW w:w="1846" w:type="dxa"/>
          </w:tcPr>
          <w:p>
            <w:pPr>
              <w:pStyle w:val="10"/>
              <w:spacing w:before="231"/>
              <w:ind w:left="113" w:right="102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时间</w:t>
            </w:r>
          </w:p>
        </w:tc>
        <w:tc>
          <w:tcPr>
            <w:tcW w:w="2319" w:type="dxa"/>
          </w:tcPr>
          <w:p>
            <w:pPr>
              <w:pStyle w:val="10"/>
              <w:spacing w:before="231"/>
              <w:ind w:left="858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人数</w:t>
            </w:r>
          </w:p>
        </w:tc>
        <w:tc>
          <w:tcPr>
            <w:tcW w:w="2112" w:type="dxa"/>
          </w:tcPr>
          <w:p>
            <w:pPr>
              <w:pStyle w:val="10"/>
              <w:spacing w:before="231"/>
              <w:ind w:left="734" w:right="727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金额</w:t>
            </w:r>
          </w:p>
        </w:tc>
        <w:tc>
          <w:tcPr>
            <w:tcW w:w="2296" w:type="dxa"/>
          </w:tcPr>
          <w:p>
            <w:pPr>
              <w:pStyle w:val="10"/>
              <w:spacing w:before="231"/>
              <w:ind w:left="828" w:right="818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13" w:type="dxa"/>
          </w:tcPr>
          <w:p>
            <w:pPr>
              <w:pStyle w:val="10"/>
              <w:spacing w:before="167"/>
              <w:ind w:left="6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>1</w:t>
            </w:r>
          </w:p>
        </w:tc>
        <w:tc>
          <w:tcPr>
            <w:tcW w:w="4188" w:type="dxa"/>
          </w:tcPr>
          <w:p>
            <w:pPr>
              <w:pStyle w:val="10"/>
              <w:spacing w:before="167"/>
              <w:ind w:left="394" w:right="383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示范镇、重点镇现场推进会</w:t>
            </w:r>
          </w:p>
        </w:tc>
        <w:tc>
          <w:tcPr>
            <w:tcW w:w="1846" w:type="dxa"/>
          </w:tcPr>
          <w:p>
            <w:pPr>
              <w:pStyle w:val="10"/>
              <w:spacing w:before="162"/>
              <w:ind w:left="113" w:right="10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 xml:space="preserve"> 天</w:t>
            </w:r>
          </w:p>
        </w:tc>
        <w:tc>
          <w:tcPr>
            <w:tcW w:w="2319" w:type="dxa"/>
          </w:tcPr>
          <w:p>
            <w:pPr>
              <w:pStyle w:val="10"/>
              <w:spacing w:before="162"/>
              <w:ind w:left="82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50</w:t>
            </w:r>
            <w:r>
              <w:rPr>
                <w:rFonts w:hint="eastAsia" w:ascii="仿宋_GB2312" w:eastAsia="仿宋_GB2312"/>
                <w:sz w:val="24"/>
              </w:rPr>
              <w:t xml:space="preserve"> 人</w:t>
            </w:r>
          </w:p>
        </w:tc>
        <w:tc>
          <w:tcPr>
            <w:tcW w:w="2112" w:type="dxa"/>
          </w:tcPr>
          <w:p>
            <w:pPr>
              <w:pStyle w:val="10"/>
              <w:spacing w:before="162"/>
              <w:ind w:left="734" w:right="727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5</w:t>
            </w:r>
          </w:p>
        </w:tc>
        <w:tc>
          <w:tcPr>
            <w:tcW w:w="229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313" w:type="dxa"/>
          </w:tcPr>
          <w:p>
            <w:pPr>
              <w:pStyle w:val="10"/>
              <w:spacing w:before="167"/>
              <w:ind w:left="6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188" w:type="dxa"/>
          </w:tcPr>
          <w:p>
            <w:pPr>
              <w:pStyle w:val="10"/>
              <w:spacing w:before="167"/>
              <w:ind w:left="394" w:right="383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46" w:type="dxa"/>
          </w:tcPr>
          <w:p>
            <w:pPr>
              <w:pStyle w:val="10"/>
              <w:spacing w:before="162"/>
              <w:ind w:left="113" w:right="10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19" w:type="dxa"/>
          </w:tcPr>
          <w:p>
            <w:pPr>
              <w:pStyle w:val="10"/>
              <w:spacing w:before="162"/>
              <w:ind w:left="829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112" w:type="dxa"/>
          </w:tcPr>
          <w:p>
            <w:pPr>
              <w:pStyle w:val="10"/>
              <w:spacing w:before="162"/>
              <w:ind w:left="734" w:right="727"/>
              <w:jc w:val="center"/>
              <w:rPr>
                <w:rFonts w:hint="eastAsia" w:ascii="仿宋_GB2312"/>
                <w:sz w:val="24"/>
                <w:lang w:val="en-US" w:eastAsia="zh-CN"/>
              </w:rPr>
            </w:pPr>
          </w:p>
        </w:tc>
        <w:tc>
          <w:tcPr>
            <w:tcW w:w="229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pStyle w:val="3"/>
        <w:rPr>
          <w:rFonts w:ascii="仿宋"/>
          <w:sz w:val="20"/>
        </w:rPr>
      </w:pPr>
    </w:p>
    <w:p>
      <w:pPr>
        <w:pStyle w:val="3"/>
        <w:spacing w:before="5"/>
        <w:rPr>
          <w:rFonts w:ascii="仿宋"/>
          <w:sz w:val="28"/>
        </w:rPr>
      </w:pPr>
    </w:p>
    <w:p>
      <w:pPr>
        <w:spacing w:before="63"/>
        <w:ind w:left="0" w:right="1241" w:firstLine="0"/>
        <w:jc w:val="both"/>
        <w:rPr>
          <w:rFonts w:ascii="Calibri"/>
          <w:sz w:val="18"/>
        </w:rPr>
      </w:pPr>
    </w:p>
    <w:p>
      <w:pPr>
        <w:pStyle w:val="2"/>
        <w:rPr>
          <w:rFonts w:ascii="Calibri"/>
          <w:sz w:val="18"/>
        </w:rPr>
      </w:pPr>
    </w:p>
    <w:p>
      <w:pPr>
        <w:pStyle w:val="3"/>
        <w:rPr>
          <w:rFonts w:ascii="Calibri"/>
          <w:sz w:val="18"/>
        </w:rPr>
      </w:pPr>
    </w:p>
    <w:p>
      <w:pPr>
        <w:rPr>
          <w:rFonts w:ascii="Calibri"/>
          <w:sz w:val="18"/>
        </w:rPr>
      </w:pPr>
    </w:p>
    <w:p>
      <w:pPr>
        <w:pStyle w:val="2"/>
        <w:rPr>
          <w:rFonts w:ascii="Calibri"/>
          <w:sz w:val="18"/>
        </w:rPr>
      </w:pPr>
    </w:p>
    <w:p>
      <w:pPr>
        <w:pStyle w:val="3"/>
        <w:rPr>
          <w:rFonts w:ascii="Calibri"/>
          <w:sz w:val="18"/>
        </w:rPr>
      </w:pPr>
    </w:p>
    <w:p>
      <w:pPr>
        <w:rPr>
          <w:rFonts w:ascii="Calibri"/>
          <w:sz w:val="18"/>
        </w:rPr>
      </w:pPr>
    </w:p>
    <w:p>
      <w:pPr>
        <w:pStyle w:val="2"/>
        <w:rPr>
          <w:rFonts w:ascii="Calibri"/>
          <w:sz w:val="18"/>
        </w:rPr>
      </w:pPr>
    </w:p>
    <w:p>
      <w:pPr>
        <w:pStyle w:val="3"/>
        <w:rPr>
          <w:rFonts w:ascii="Calibri"/>
          <w:sz w:val="18"/>
        </w:rPr>
      </w:pPr>
    </w:p>
    <w:p>
      <w:pPr>
        <w:rPr>
          <w:rFonts w:ascii="Calibri"/>
          <w:sz w:val="18"/>
        </w:rPr>
      </w:pPr>
    </w:p>
    <w:p>
      <w:pPr>
        <w:pStyle w:val="2"/>
        <w:rPr>
          <w:rFonts w:ascii="Calibri"/>
          <w:sz w:val="18"/>
        </w:rPr>
      </w:pPr>
    </w:p>
    <w:p>
      <w:pPr>
        <w:pStyle w:val="3"/>
        <w:rPr>
          <w:rFonts w:ascii="Calibri"/>
          <w:sz w:val="18"/>
        </w:rPr>
      </w:pPr>
    </w:p>
    <w:p>
      <w:pPr>
        <w:rPr>
          <w:rFonts w:ascii="Calibri"/>
          <w:sz w:val="18"/>
        </w:rPr>
      </w:pPr>
    </w:p>
    <w:p>
      <w:pPr>
        <w:pStyle w:val="2"/>
        <w:rPr>
          <w:rFonts w:ascii="Calibri"/>
          <w:sz w:val="18"/>
        </w:rPr>
      </w:pPr>
    </w:p>
    <w:p>
      <w:pPr>
        <w:pStyle w:val="3"/>
        <w:rPr>
          <w:rFonts w:ascii="Calibri"/>
          <w:sz w:val="18"/>
        </w:rPr>
      </w:pPr>
    </w:p>
    <w:p>
      <w:pPr>
        <w:rPr>
          <w:rFonts w:ascii="Calibri"/>
          <w:sz w:val="18"/>
        </w:rPr>
      </w:pPr>
    </w:p>
    <w:p>
      <w:pPr>
        <w:pStyle w:val="2"/>
        <w:rPr>
          <w:rFonts w:ascii="Calibri"/>
          <w:sz w:val="18"/>
        </w:rPr>
      </w:pPr>
    </w:p>
    <w:p>
      <w:pPr>
        <w:pStyle w:val="3"/>
        <w:rPr>
          <w:rFonts w:ascii="Calibri"/>
          <w:sz w:val="18"/>
        </w:rPr>
      </w:pPr>
    </w:p>
    <w:p>
      <w:pPr>
        <w:rPr>
          <w:rFonts w:ascii="Calibri"/>
          <w:sz w:val="18"/>
        </w:rPr>
      </w:pPr>
    </w:p>
    <w:p>
      <w:pPr>
        <w:pStyle w:val="2"/>
        <w:rPr>
          <w:rFonts w:ascii="Calibri"/>
          <w:sz w:val="18"/>
        </w:rPr>
      </w:pPr>
    </w:p>
    <w:p>
      <w:pPr>
        <w:pStyle w:val="3"/>
        <w:rPr>
          <w:rFonts w:ascii="Calibri"/>
          <w:sz w:val="18"/>
        </w:rPr>
      </w:pPr>
    </w:p>
    <w:p>
      <w:pPr>
        <w:rPr>
          <w:rFonts w:ascii="Calibri"/>
          <w:sz w:val="18"/>
        </w:rPr>
      </w:pPr>
    </w:p>
    <w:p>
      <w:pPr>
        <w:pStyle w:val="2"/>
        <w:rPr>
          <w:rFonts w:ascii="Calibri"/>
          <w:sz w:val="18"/>
        </w:rPr>
      </w:pPr>
    </w:p>
    <w:p>
      <w:pPr>
        <w:pStyle w:val="3"/>
        <w:rPr>
          <w:rFonts w:ascii="Calibri"/>
          <w:sz w:val="18"/>
        </w:rPr>
      </w:pPr>
    </w:p>
    <w:p>
      <w:pPr>
        <w:rPr>
          <w:rFonts w:ascii="Calibri"/>
          <w:sz w:val="18"/>
        </w:rPr>
      </w:pPr>
    </w:p>
    <w:p>
      <w:pPr>
        <w:pStyle w:val="2"/>
        <w:ind w:firstLine="15300" w:firstLineChars="8500"/>
        <w:rPr>
          <w:rFonts w:hint="default" w:eastAsia="宋体"/>
          <w:lang w:val="en-US" w:eastAsia="zh-CN"/>
        </w:rPr>
        <w:sectPr>
          <w:type w:val="continuous"/>
          <w:pgSz w:w="16840" w:h="11910" w:orient="landscape"/>
          <w:pgMar w:top="1100" w:right="201" w:bottom="280" w:left="440" w:header="720" w:footer="720" w:gutter="0"/>
          <w:cols w:space="720" w:num="1"/>
        </w:sectPr>
      </w:pPr>
      <w:r>
        <w:rPr>
          <w:rFonts w:hint="eastAsia" w:ascii="Calibri"/>
          <w:sz w:val="18"/>
          <w:lang w:val="en-US" w:eastAsia="zh-CN"/>
        </w:rPr>
        <w:t>13</w:t>
      </w:r>
    </w:p>
    <w:p>
      <w:pPr>
        <w:pStyle w:val="3"/>
        <w:rPr>
          <w:rFonts w:ascii="Calibri"/>
          <w:sz w:val="20"/>
        </w:rPr>
      </w:pPr>
    </w:p>
    <w:p>
      <w:pPr>
        <w:pStyle w:val="3"/>
        <w:spacing w:before="10"/>
        <w:rPr>
          <w:rFonts w:ascii="Calibri"/>
          <w:sz w:val="16"/>
        </w:rPr>
      </w:pPr>
    </w:p>
    <w:p>
      <w:pPr>
        <w:pStyle w:val="3"/>
        <w:spacing w:before="107"/>
        <w:ind w:left="1640"/>
        <w:rPr>
          <w:rFonts w:hint="eastAsia" w:ascii="黑体" w:eastAsia="黑体"/>
        </w:rPr>
      </w:pPr>
      <w:r>
        <w:rPr>
          <w:rFonts w:hint="eastAsia" w:ascii="黑体" w:eastAsia="黑体"/>
        </w:rPr>
        <w:t>七、部门国有资产占有使用及资产购置情况说明</w:t>
      </w:r>
    </w:p>
    <w:p>
      <w:pPr>
        <w:spacing w:line="360" w:lineRule="auto"/>
        <w:ind w:left="638" w:leftChars="29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年底，本部门所属预算单位共有车辆0辆，单价20万元以上的设备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年当年部门预算安排购置车辆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</w:p>
    <w:p>
      <w:pPr>
        <w:pStyle w:val="3"/>
        <w:spacing w:before="54"/>
        <w:ind w:left="1640"/>
        <w:rPr>
          <w:rFonts w:hint="eastAsia" w:ascii="黑体" w:eastAsia="黑体"/>
        </w:rPr>
      </w:pPr>
      <w:r>
        <w:rPr>
          <w:rFonts w:hint="eastAsia" w:ascii="黑体" w:eastAsia="黑体"/>
        </w:rPr>
        <w:t>八、政府采购情况说明</w:t>
      </w:r>
    </w:p>
    <w:p>
      <w:pPr>
        <w:pStyle w:val="3"/>
        <w:spacing w:before="214"/>
        <w:ind w:left="1640"/>
        <w:rPr>
          <w:color w:val="auto"/>
        </w:rPr>
      </w:pPr>
      <w:r>
        <w:t xml:space="preserve">2023 年当年本部门政府采购预算共 </w:t>
      </w:r>
      <w:r>
        <w:rPr>
          <w:rFonts w:hint="eastAsia"/>
          <w:lang w:val="en-US" w:eastAsia="zh-CN"/>
        </w:rPr>
        <w:t>20.00</w:t>
      </w:r>
      <w:r>
        <w:t>万元，</w:t>
      </w:r>
      <w:r>
        <w:rPr>
          <w:color w:val="auto"/>
        </w:rPr>
        <w:t>其中政府采购货物类预算</w:t>
      </w:r>
      <w:r>
        <w:rPr>
          <w:rFonts w:hint="eastAsia"/>
          <w:color w:val="auto"/>
          <w:lang w:val="en-US" w:eastAsia="zh-CN"/>
        </w:rPr>
        <w:t>0</w:t>
      </w:r>
      <w:r>
        <w:rPr>
          <w:color w:val="auto"/>
        </w:rPr>
        <w:t>万元、</w:t>
      </w:r>
      <w:r>
        <w:rPr>
          <w:rFonts w:hint="eastAsia"/>
          <w:color w:val="auto"/>
          <w:lang w:eastAsia="zh-CN"/>
        </w:rPr>
        <w:t>政府采购</w:t>
      </w:r>
      <w:bookmarkStart w:id="1" w:name="_GoBack"/>
      <w:bookmarkEnd w:id="1"/>
    </w:p>
    <w:p>
      <w:pPr>
        <w:pStyle w:val="3"/>
        <w:spacing w:before="214"/>
        <w:ind w:left="1000"/>
      </w:pPr>
      <w:r>
        <w:rPr>
          <w:color w:val="auto"/>
          <w:spacing w:val="-12"/>
        </w:rPr>
        <w:t>购</w:t>
      </w:r>
      <w:r>
        <w:rPr>
          <w:rFonts w:hint="eastAsia"/>
          <w:color w:val="auto"/>
          <w:spacing w:val="-12"/>
          <w:lang w:val="en-US" w:eastAsia="zh-CN"/>
        </w:rPr>
        <w:t>印刷</w:t>
      </w:r>
      <w:r>
        <w:rPr>
          <w:color w:val="auto"/>
          <w:spacing w:val="-12"/>
        </w:rPr>
        <w:t>服务类预算</w:t>
      </w:r>
      <w:r>
        <w:rPr>
          <w:rFonts w:hint="eastAsia"/>
          <w:color w:val="auto"/>
          <w:spacing w:val="-12"/>
          <w:lang w:val="en-US" w:eastAsia="zh-CN"/>
        </w:rPr>
        <w:t>20.00</w:t>
      </w:r>
      <w:r>
        <w:rPr>
          <w:color w:val="auto"/>
          <w:spacing w:val="-15"/>
        </w:rPr>
        <w:t xml:space="preserve">万元、政府采购工程类预算 </w:t>
      </w:r>
      <w:r>
        <w:rPr>
          <w:color w:val="auto"/>
        </w:rPr>
        <w:t>0</w:t>
      </w:r>
      <w:r>
        <w:rPr>
          <w:color w:val="auto"/>
          <w:spacing w:val="-27"/>
        </w:rPr>
        <w:t xml:space="preserve"> 万元</w:t>
      </w:r>
      <w:r>
        <w:rPr>
          <w:color w:val="auto"/>
        </w:rPr>
        <w:t>（</w:t>
      </w:r>
      <w:r>
        <w:t>详见公开报表中的政府采购表</w:t>
      </w:r>
      <w:r>
        <w:rPr>
          <w:spacing w:val="-159"/>
        </w:rPr>
        <w:t>）</w:t>
      </w:r>
      <w:r>
        <w:t>。</w:t>
      </w:r>
    </w:p>
    <w:p>
      <w:pPr>
        <w:pStyle w:val="3"/>
        <w:spacing w:before="214"/>
        <w:ind w:left="1640"/>
        <w:rPr>
          <w:rFonts w:hint="eastAsia" w:ascii="黑体" w:eastAsia="黑体"/>
        </w:rPr>
      </w:pPr>
      <w:r>
        <w:rPr>
          <w:rFonts w:hint="eastAsia" w:ascii="黑体" w:eastAsia="黑体"/>
        </w:rPr>
        <w:t>九、部门预算绩效目标情况说明</w:t>
      </w:r>
    </w:p>
    <w:p>
      <w:pPr>
        <w:spacing w:line="360" w:lineRule="auto"/>
        <w:ind w:left="957" w:leftChars="435" w:firstLine="608" w:firstLineChars="19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年本部门绩效目标管理全覆盖，涉及当年一般公共预算拨款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239.23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pStyle w:val="3"/>
        <w:spacing w:before="2"/>
        <w:ind w:left="1640"/>
        <w:rPr>
          <w:rFonts w:hint="eastAsia" w:ascii="黑体" w:eastAsia="黑体"/>
        </w:rPr>
      </w:pPr>
      <w:r>
        <w:rPr>
          <w:rFonts w:hint="eastAsia" w:ascii="黑体" w:eastAsia="黑体"/>
        </w:rPr>
        <w:t>十、机关运行经费安排情况说明</w:t>
      </w:r>
    </w:p>
    <w:p>
      <w:pPr>
        <w:pStyle w:val="3"/>
        <w:spacing w:before="214" w:line="364" w:lineRule="auto"/>
        <w:ind w:left="1000" w:right="1239" w:firstLine="640"/>
      </w:pPr>
      <w:r>
        <w:rPr>
          <w:spacing w:val="-5"/>
        </w:rPr>
        <w:t xml:space="preserve">本部门当年机关运行经费预算安排 </w:t>
      </w:r>
      <w:r>
        <w:rPr>
          <w:rFonts w:hint="eastAsia"/>
          <w:lang w:val="en-US" w:eastAsia="zh-CN"/>
        </w:rPr>
        <w:t>21.48</w:t>
      </w:r>
      <w:r>
        <w:rPr>
          <w:spacing w:val="-17"/>
        </w:rPr>
        <w:t xml:space="preserve"> 万元，较上年减少 </w:t>
      </w:r>
      <w:r>
        <w:rPr>
          <w:rFonts w:hint="eastAsia"/>
          <w:lang w:val="en-US" w:eastAsia="zh-CN"/>
        </w:rPr>
        <w:t>9.97</w:t>
      </w:r>
      <w:r>
        <w:rPr>
          <w:spacing w:val="-9"/>
        </w:rPr>
        <w:t xml:space="preserve"> 万元，主要原因是压缩办公经费支出。</w:t>
      </w:r>
    </w:p>
    <w:p>
      <w:pPr>
        <w:pStyle w:val="3"/>
        <w:numPr>
          <w:ilvl w:val="0"/>
          <w:numId w:val="3"/>
        </w:numPr>
        <w:spacing w:before="1"/>
        <w:ind w:left="1640"/>
        <w:rPr>
          <w:rFonts w:hint="eastAsia" w:ascii="黑体" w:eastAsia="黑体"/>
        </w:rPr>
      </w:pPr>
      <w:r>
        <w:rPr>
          <w:rFonts w:hint="eastAsia" w:ascii="黑体" w:eastAsia="黑体"/>
        </w:rPr>
        <w:t>专业名词解释</w:t>
      </w:r>
    </w:p>
    <w:p>
      <w:pPr>
        <w:rPr>
          <w:rFonts w:hint="eastAsia" w:ascii="黑体" w:eastAsia="黑体"/>
        </w:rPr>
      </w:pPr>
    </w:p>
    <w:p>
      <w:pPr>
        <w:pStyle w:val="2"/>
        <w:rPr>
          <w:rFonts w:hint="eastAsia" w:ascii="黑体" w:eastAsia="黑体"/>
        </w:rPr>
      </w:pPr>
    </w:p>
    <w:p>
      <w:pPr>
        <w:pStyle w:val="3"/>
        <w:rPr>
          <w:rFonts w:hint="eastAsia"/>
        </w:rPr>
      </w:pPr>
    </w:p>
    <w:p>
      <w:pPr>
        <w:numPr>
          <w:ilvl w:val="0"/>
          <w:numId w:val="0"/>
        </w:numPr>
        <w:ind w:right="0" w:rightChars="0" w:firstLine="14600" w:firstLineChars="7300"/>
        <w:rPr>
          <w:rFonts w:hint="default" w:eastAsia="宋体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14</w:t>
      </w:r>
    </w:p>
    <w:p>
      <w:pPr>
        <w:pStyle w:val="3"/>
        <w:spacing w:before="267" w:line="350" w:lineRule="auto"/>
        <w:ind w:left="1000" w:right="1239" w:firstLine="640"/>
      </w:pPr>
      <w:r>
        <w:t>1、机关运行经费：指各部门的公用经费，包括办公及印刷费、邮电费、差旅费、会议费、福利</w:t>
      </w:r>
      <w:r>
        <w:rPr>
          <w:spacing w:val="-11"/>
          <w:w w:val="95"/>
        </w:rPr>
        <w:t>费、日常维修费、专用材料及一般设备购置费、办公用房水电费、办公用房取暖费、办公用房物业管</w:t>
      </w:r>
      <w:r>
        <w:t>理费、公务用车运行费以及其他费用。</w:t>
      </w:r>
    </w:p>
    <w:p>
      <w:pPr>
        <w:pStyle w:val="3"/>
        <w:spacing w:before="190"/>
        <w:ind w:left="1640"/>
      </w:pPr>
      <w:r>
        <w:t>2、基本支出：指为保障机构正常运转、完成日常工作任务而发生的各项支出。</w:t>
      </w:r>
    </w:p>
    <w:p>
      <w:pPr>
        <w:pStyle w:val="3"/>
        <w:spacing w:before="190" w:line="350" w:lineRule="auto"/>
        <w:ind w:left="1000" w:right="1239" w:firstLine="640"/>
      </w:pPr>
      <w:r>
        <w:rPr>
          <w:w w:val="95"/>
        </w:rPr>
        <w:t>3</w:t>
      </w:r>
      <w:r>
        <w:rPr>
          <w:spacing w:val="-17"/>
          <w:w w:val="95"/>
        </w:rPr>
        <w:t>、“三公”经费：指部门使用一般公共预算财政拨款安排的因公出国</w:t>
      </w:r>
      <w:r>
        <w:rPr>
          <w:w w:val="95"/>
        </w:rPr>
        <w:t>（境</w:t>
      </w:r>
      <w:r>
        <w:rPr>
          <w:spacing w:val="-19"/>
          <w:w w:val="95"/>
        </w:rPr>
        <w:t>）</w:t>
      </w:r>
      <w:r>
        <w:rPr>
          <w:spacing w:val="-5"/>
          <w:w w:val="95"/>
        </w:rPr>
        <w:t xml:space="preserve">费、公务用车购置及   </w:t>
      </w:r>
      <w:r>
        <w:rPr>
          <w:spacing w:val="-5"/>
        </w:rPr>
        <w:t>运行费和公务接待费支出。</w:t>
      </w:r>
    </w:p>
    <w:p>
      <w:pPr>
        <w:pStyle w:val="3"/>
        <w:tabs>
          <w:tab w:val="left" w:pos="2000"/>
        </w:tabs>
        <w:spacing w:before="3"/>
        <w:ind w:left="399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第四部分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公开报表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spacing w:before="64"/>
        <w:ind w:right="1241" w:firstLine="13320" w:firstLineChars="7400"/>
        <w:jc w:val="both"/>
        <w:rPr>
          <w:sz w:val="12"/>
        </w:rPr>
      </w:pPr>
      <w:r>
        <w:rPr>
          <w:rFonts w:hint="eastAsia" w:ascii="Calibri"/>
          <w:sz w:val="18"/>
          <w:lang w:val="en-US" w:eastAsia="zh-CN"/>
        </w:rPr>
        <w:t>15</w:t>
      </w:r>
    </w:p>
    <w:sectPr>
      <w:pgSz w:w="16840" w:h="11910" w:orient="landscape"/>
      <w:pgMar w:top="960" w:right="1540" w:bottom="1000" w:left="2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BC418"/>
    <w:multiLevelType w:val="singleLevel"/>
    <w:tmpl w:val="B8EBC418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2440" w:hanging="800"/>
        <w:jc w:val="left"/>
      </w:pPr>
      <w:rPr>
        <w:rFonts w:hint="default" w:ascii="仿宋_GB2312" w:hAnsi="仿宋_GB2312" w:eastAsia="仿宋_GB2312" w:cs="仿宋_GB231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815" w:hanging="8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91" w:hanging="8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6567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942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9318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694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069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445" w:hanging="800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 w:tentative="0">
      <w:start w:val="609"/>
      <w:numFmt w:val="decimal"/>
      <w:lvlText w:val="%1"/>
      <w:lvlJc w:val="left"/>
      <w:pPr>
        <w:ind w:left="1000" w:hanging="1049"/>
        <w:jc w:val="left"/>
      </w:pPr>
      <w:rPr>
        <w:rFonts w:hint="default"/>
        <w:lang w:val="zh-CN" w:eastAsia="zh-CN" w:bidi="zh-CN"/>
      </w:rPr>
    </w:lvl>
    <w:lvl w:ilvl="1" w:tentative="0">
      <w:start w:val="17"/>
      <w:numFmt w:val="decimal"/>
      <w:lvlText w:val="%1.%2"/>
      <w:lvlJc w:val="left"/>
      <w:pPr>
        <w:ind w:left="1000" w:hanging="1049"/>
        <w:jc w:val="left"/>
      </w:pPr>
      <w:rPr>
        <w:rFonts w:hint="default" w:ascii="仿宋_GB2312" w:hAnsi="仿宋_GB2312" w:eastAsia="仿宋_GB2312" w:cs="仿宋_GB2312"/>
        <w:spacing w:val="-2"/>
        <w:w w:val="99"/>
        <w:sz w:val="32"/>
        <w:szCs w:val="32"/>
        <w:lang w:val="zh-CN" w:eastAsia="zh-CN" w:bidi="zh-CN"/>
      </w:rPr>
    </w:lvl>
    <w:lvl w:ilvl="2" w:tentative="0">
      <w:start w:val="1"/>
      <w:numFmt w:val="decimal"/>
      <w:lvlText w:val="（%3）"/>
      <w:lvlJc w:val="left"/>
      <w:pPr>
        <w:ind w:left="2340" w:hanging="800"/>
        <w:jc w:val="left"/>
      </w:pPr>
      <w:rPr>
        <w:rFonts w:hint="default" w:ascii="仿宋_GB2312" w:hAnsi="仿宋_GB2312" w:eastAsia="仿宋_GB2312" w:cs="仿宋_GB2312"/>
        <w:spacing w:val="-41"/>
        <w:w w:val="99"/>
        <w:sz w:val="30"/>
        <w:szCs w:val="30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497" w:hanging="8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7025" w:hanging="8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554" w:hanging="8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0082" w:hanging="8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1611" w:hanging="8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139" w:hanging="80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00000000"/>
    <w:rsid w:val="052A6823"/>
    <w:rsid w:val="05C04861"/>
    <w:rsid w:val="0D1244E0"/>
    <w:rsid w:val="105B0D6E"/>
    <w:rsid w:val="1072597D"/>
    <w:rsid w:val="109C4296"/>
    <w:rsid w:val="13413688"/>
    <w:rsid w:val="166B75F8"/>
    <w:rsid w:val="1B326960"/>
    <w:rsid w:val="25A55988"/>
    <w:rsid w:val="2601533F"/>
    <w:rsid w:val="33413C0C"/>
    <w:rsid w:val="3FDF6AAA"/>
    <w:rsid w:val="44520B35"/>
    <w:rsid w:val="46D7557E"/>
    <w:rsid w:val="47383B66"/>
    <w:rsid w:val="47C550E6"/>
    <w:rsid w:val="4B073861"/>
    <w:rsid w:val="5AED7C67"/>
    <w:rsid w:val="5B6A7942"/>
    <w:rsid w:val="5F680029"/>
    <w:rsid w:val="61470D4A"/>
    <w:rsid w:val="6271594B"/>
    <w:rsid w:val="675759CF"/>
    <w:rsid w:val="69A84ADD"/>
    <w:rsid w:val="6AE72828"/>
    <w:rsid w:val="6C77379F"/>
    <w:rsid w:val="718F2D16"/>
    <w:rsid w:val="763E2BC8"/>
    <w:rsid w:val="7C19120A"/>
    <w:rsid w:val="7C893E87"/>
    <w:rsid w:val="7E0F5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4082"/>
      <w:outlineLvl w:val="1"/>
    </w:pPr>
    <w:rPr>
      <w:rFonts w:ascii="宋体" w:hAnsi="宋体" w:eastAsia="宋体" w:cs="宋体"/>
      <w:b/>
      <w:bCs/>
      <w:sz w:val="40"/>
      <w:szCs w:val="40"/>
      <w:lang w:val="zh-CN" w:eastAsia="zh-CN" w:bidi="zh-CN"/>
    </w:rPr>
  </w:style>
  <w:style w:type="paragraph" w:styleId="5">
    <w:name w:val="heading 2"/>
    <w:basedOn w:val="1"/>
    <w:next w:val="1"/>
    <w:qFormat/>
    <w:uiPriority w:val="1"/>
    <w:pPr>
      <w:spacing w:before="54"/>
      <w:ind w:left="1640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unhideWhenUsed/>
    <w:qFormat/>
    <w:uiPriority w:val="99"/>
    <w:rPr>
      <w:sz w:val="16"/>
      <w:szCs w:val="16"/>
    </w:rPr>
  </w:style>
  <w:style w:type="paragraph" w:styleId="3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14"/>
      <w:ind w:left="1000" w:hanging="80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&#24037;&#20316;&#31807;1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2022</a:t>
            </a:r>
            <a:r>
              <a:rPr altLang="en-US"/>
              <a:t>年末部门人员情况表</a:t>
            </a:r>
            <a:endParaRPr lang="en-US" altLang="zh-CN"/>
          </a:p>
        </c:rich>
      </c:tx>
      <c:layout>
        <c:manualLayout>
          <c:xMode val="edge"/>
          <c:yMode val="edge"/>
          <c:x val="0.308194444444444"/>
          <c:y val="0.034722222222222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[工作簿1]Sheet1!$B$1</c:f>
              <c:strCache>
                <c:ptCount val="1"/>
                <c:pt idx="0">
                  <c:v>实有编制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[工作簿1]Sheet1!$A$2:$A$5</c:f>
              <c:strCache>
                <c:ptCount val="4"/>
                <c:pt idx="0">
                  <c:v>行政</c:v>
                </c:pt>
                <c:pt idx="1">
                  <c:v>事业</c:v>
                </c:pt>
                <c:pt idx="2">
                  <c:v>工勤</c:v>
                </c:pt>
                <c:pt idx="3">
                  <c:v>离退休</c:v>
                </c:pt>
              </c:strCache>
            </c:strRef>
          </c:cat>
          <c:val>
            <c:numRef>
              <c:f>[工作簿1]Sheet1!$B$2:$B$5</c:f>
              <c:numCache>
                <c:formatCode>General</c:formatCode>
                <c:ptCount val="4"/>
                <c:pt idx="0">
                  <c:v>11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[工作簿1]Sheet1!$C$1</c:f>
              <c:strCache>
                <c:ptCount val="1"/>
                <c:pt idx="0">
                  <c:v>现有人数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[工作簿1]Sheet1!$A$2:$A$5</c:f>
              <c:strCache>
                <c:ptCount val="4"/>
                <c:pt idx="0">
                  <c:v>行政</c:v>
                </c:pt>
                <c:pt idx="1">
                  <c:v>事业</c:v>
                </c:pt>
                <c:pt idx="2">
                  <c:v>工勤</c:v>
                </c:pt>
                <c:pt idx="3">
                  <c:v>离退休</c:v>
                </c:pt>
              </c:strCache>
            </c:strRef>
          </c:cat>
          <c:val>
            <c:numRef>
              <c:f>[工作簿1]Sheet1!$C$2:$C$5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1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3896498"/>
        <c:axId val="494360065"/>
      </c:barChart>
      <c:catAx>
        <c:axId val="86389649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94360065"/>
        <c:crosses val="autoZero"/>
        <c:auto val="1"/>
        <c:lblAlgn val="ctr"/>
        <c:lblOffset val="100"/>
        <c:noMultiLvlLbl val="0"/>
      </c:catAx>
      <c:valAx>
        <c:axId val="49436006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6389649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一般公共预算拨款支出与上年对比图（万元）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[工作簿1]Sheet1!$A$2:$A$4</c:f>
              <c:strCache>
                <c:ptCount val="3"/>
                <c:pt idx="0">
                  <c:v>2022年</c:v>
                </c:pt>
                <c:pt idx="2">
                  <c:v>2023年</c:v>
                </c:pt>
              </c:strCache>
            </c:strRef>
          </c:cat>
          <c:val>
            <c:numRef>
              <c:f>[工作簿1]Sheet1!$B$2:$B$4</c:f>
              <c:numCache>
                <c:formatCode>General</c:formatCode>
                <c:ptCount val="3"/>
                <c:pt idx="0">
                  <c:v>234.66</c:v>
                </c:pt>
                <c:pt idx="2">
                  <c:v>239.23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9961567"/>
        <c:axId val="726131734"/>
      </c:barChart>
      <c:catAx>
        <c:axId val="84996156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26131734"/>
        <c:crosses val="autoZero"/>
        <c:auto val="1"/>
        <c:lblAlgn val="ctr"/>
        <c:lblOffset val="100"/>
        <c:noMultiLvlLbl val="0"/>
      </c:catAx>
      <c:valAx>
        <c:axId val="72613173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499615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一般公共预算拨款功能科目分类明细表（万元）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[工作簿1]Sheet1!$B$1</c:f>
              <c:strCache>
                <c:ptCount val="1"/>
                <c:pt idx="0">
                  <c:v>2022年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[工作簿1]Sheet1!$A$2:$A$7</c:f>
              <c:strCache>
                <c:ptCount val="6"/>
                <c:pt idx="0">
                  <c:v>行政运行</c:v>
                </c:pt>
                <c:pt idx="1">
                  <c:v>事业运行</c:v>
                </c:pt>
                <c:pt idx="2">
                  <c:v>其他共产党事务支出</c:v>
                </c:pt>
                <c:pt idx="3">
                  <c:v>机关事业单位基本养老保险缴费支出</c:v>
                </c:pt>
                <c:pt idx="4">
                  <c:v>行政单位医疗</c:v>
                </c:pt>
                <c:pt idx="5">
                  <c:v>住房公积金</c:v>
                </c:pt>
              </c:strCache>
            </c:strRef>
          </c:cat>
          <c:val>
            <c:numRef>
              <c:f>[工作簿1]Sheet1!$B$2:$B$7</c:f>
              <c:numCache>
                <c:formatCode>General</c:formatCode>
                <c:ptCount val="6"/>
                <c:pt idx="0">
                  <c:v>107.25</c:v>
                </c:pt>
                <c:pt idx="1">
                  <c:v>11.67</c:v>
                </c:pt>
                <c:pt idx="2">
                  <c:v>85</c:v>
                </c:pt>
                <c:pt idx="3">
                  <c:v>13.14</c:v>
                </c:pt>
                <c:pt idx="4">
                  <c:v>6.44</c:v>
                </c:pt>
                <c:pt idx="5">
                  <c:v>11.16</c:v>
                </c:pt>
              </c:numCache>
            </c:numRef>
          </c:val>
        </c:ser>
        <c:ser>
          <c:idx val="1"/>
          <c:order val="1"/>
          <c:tx>
            <c:strRef>
              <c:f>[工作簿1]Sheet1!$C$1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[工作簿1]Sheet1!$A$2:$A$7</c:f>
              <c:strCache>
                <c:ptCount val="6"/>
                <c:pt idx="0">
                  <c:v>行政运行</c:v>
                </c:pt>
                <c:pt idx="1">
                  <c:v>事业运行</c:v>
                </c:pt>
                <c:pt idx="2">
                  <c:v>其他共产党事务支出</c:v>
                </c:pt>
                <c:pt idx="3">
                  <c:v>机关事业单位基本养老保险缴费支出</c:v>
                </c:pt>
                <c:pt idx="4">
                  <c:v>行政单位医疗</c:v>
                </c:pt>
                <c:pt idx="5">
                  <c:v>住房公积金</c:v>
                </c:pt>
              </c:strCache>
            </c:strRef>
          </c:cat>
          <c:val>
            <c:numRef>
              <c:f>[工作簿1]Sheet1!$C$2:$C$7</c:f>
              <c:numCache>
                <c:formatCode>General</c:formatCode>
                <c:ptCount val="6"/>
                <c:pt idx="0">
                  <c:v>97.99</c:v>
                </c:pt>
                <c:pt idx="1">
                  <c:v>28.62</c:v>
                </c:pt>
                <c:pt idx="2">
                  <c:v>80</c:v>
                </c:pt>
                <c:pt idx="3">
                  <c:v>14.54</c:v>
                </c:pt>
                <c:pt idx="4">
                  <c:v>7.14</c:v>
                </c:pt>
                <c:pt idx="5">
                  <c:v>10.94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4136789"/>
        <c:axId val="389469773"/>
      </c:barChart>
      <c:catAx>
        <c:axId val="99413678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89469773"/>
        <c:crosses val="autoZero"/>
        <c:auto val="1"/>
        <c:lblAlgn val="ctr"/>
        <c:lblOffset val="100"/>
        <c:noMultiLvlLbl val="0"/>
      </c:catAx>
      <c:valAx>
        <c:axId val="38946977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9413678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一般公共预算拨款部门经济科目分类明细表（万元）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[工作簿1]Sheet1!$B$1</c:f>
              <c:strCache>
                <c:ptCount val="1"/>
                <c:pt idx="0">
                  <c:v>2022年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[工作簿1]Sheet1!$A$2:$A$4</c:f>
              <c:strCache>
                <c:ptCount val="3"/>
                <c:pt idx="0">
                  <c:v>工资福利支出</c:v>
                </c:pt>
                <c:pt idx="1">
                  <c:v>商品和服务支出</c:v>
                </c:pt>
                <c:pt idx="2">
                  <c:v>对个人和家庭的补助支出</c:v>
                </c:pt>
              </c:strCache>
            </c:strRef>
          </c:cat>
          <c:val>
            <c:numRef>
              <c:f>[工作簿1]Sheet1!$B$2:$B$4</c:f>
              <c:numCache>
                <c:formatCode>General</c:formatCode>
                <c:ptCount val="3"/>
                <c:pt idx="0">
                  <c:v>117.28</c:v>
                </c:pt>
                <c:pt idx="1">
                  <c:v>116.45</c:v>
                </c:pt>
                <c:pt idx="2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[工作簿1]Sheet1!$C$1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[工作簿1]Sheet1!$A$2:$A$4</c:f>
              <c:strCache>
                <c:ptCount val="3"/>
                <c:pt idx="0">
                  <c:v>工资福利支出</c:v>
                </c:pt>
                <c:pt idx="1">
                  <c:v>商品和服务支出</c:v>
                </c:pt>
                <c:pt idx="2">
                  <c:v>对个人和家庭的补助支出</c:v>
                </c:pt>
              </c:strCache>
            </c:strRef>
          </c:cat>
          <c:val>
            <c:numRef>
              <c:f>[工作簿1]Sheet1!$C$2:$C$4</c:f>
              <c:numCache>
                <c:formatCode>General</c:formatCode>
                <c:ptCount val="3"/>
                <c:pt idx="0">
                  <c:v>136.78</c:v>
                </c:pt>
                <c:pt idx="1">
                  <c:v>101.48</c:v>
                </c:pt>
                <c:pt idx="2">
                  <c:v>0.97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8092247"/>
        <c:axId val="553089055"/>
      </c:barChart>
      <c:catAx>
        <c:axId val="36809224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53089055"/>
        <c:crosses val="autoZero"/>
        <c:auto val="1"/>
        <c:lblAlgn val="ctr"/>
        <c:lblOffset val="100"/>
        <c:noMultiLvlLbl val="0"/>
      </c:catAx>
      <c:valAx>
        <c:axId val="553089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680922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一般公共预算拨款政府经济科目分类明细表（万元）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[工作簿1]Sheet1!$B$1</c:f>
              <c:strCache>
                <c:ptCount val="1"/>
                <c:pt idx="0">
                  <c:v>2022年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[工作簿1]Sheet1!$A$2:$A$4</c:f>
              <c:strCache>
                <c:ptCount val="3"/>
                <c:pt idx="0">
                  <c:v>机关工资福利支出</c:v>
                </c:pt>
                <c:pt idx="1">
                  <c:v>机关商品和服务支出</c:v>
                </c:pt>
                <c:pt idx="2">
                  <c:v>对个人和家庭的补助支出</c:v>
                </c:pt>
              </c:strCache>
            </c:strRef>
          </c:cat>
          <c:val>
            <c:numRef>
              <c:f>[工作簿1]Sheet1!$B$2:$B$4</c:f>
              <c:numCache>
                <c:formatCode>General</c:formatCode>
                <c:ptCount val="3"/>
                <c:pt idx="0">
                  <c:v>117.28</c:v>
                </c:pt>
                <c:pt idx="1">
                  <c:v>116.45</c:v>
                </c:pt>
                <c:pt idx="2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[工作簿1]Sheet1!$C$1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[工作簿1]Sheet1!$A$2:$A$4</c:f>
              <c:strCache>
                <c:ptCount val="3"/>
                <c:pt idx="0">
                  <c:v>机关工资福利支出</c:v>
                </c:pt>
                <c:pt idx="1">
                  <c:v>机关商品和服务支出</c:v>
                </c:pt>
                <c:pt idx="2">
                  <c:v>对个人和家庭的补助支出</c:v>
                </c:pt>
              </c:strCache>
            </c:strRef>
          </c:cat>
          <c:val>
            <c:numRef>
              <c:f>[工作簿1]Sheet1!$C$2:$C$4</c:f>
              <c:numCache>
                <c:formatCode>General</c:formatCode>
                <c:ptCount val="3"/>
                <c:pt idx="0">
                  <c:v>136.78</c:v>
                </c:pt>
                <c:pt idx="1">
                  <c:v>101.48</c:v>
                </c:pt>
                <c:pt idx="2">
                  <c:v>0.97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7875149"/>
        <c:axId val="378114881"/>
      </c:barChart>
      <c:catAx>
        <c:axId val="937875149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78114881"/>
        <c:crosses val="autoZero"/>
        <c:auto val="1"/>
        <c:lblAlgn val="ctr"/>
        <c:lblOffset val="100"/>
        <c:noMultiLvlLbl val="0"/>
      </c:catAx>
      <c:valAx>
        <c:axId val="37811488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787514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2707</Words>
  <Characters>3032</Characters>
  <TotalTime>53</TotalTime>
  <ScaleCrop>false</ScaleCrop>
  <LinksUpToDate>false</LinksUpToDate>
  <CharactersWithSpaces>3926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2023-03-15T03:30:00Z</dcterms:created>
  <dc:creator>郭超(退回修改.)</dc:creator>
  <cp:lastModifiedBy>2148540017</cp:lastModifiedBy>
  <dcterms:modified xsi:type="dcterms:W3CDTF">2023-05-04T02:38:12Z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Adobe Acrobat Pro 9.3.4</vt:lpwstr>
  </property>
  <property fmtid="{D5CDD505-2E9C-101B-9397-08002B2CF9AE}" pid="4" name="LastSaved">
    <vt:filetime>2023-03-15T00:00:00Z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D369945CA3674032BFB4188348E15185</vt:lpwstr>
  </property>
</Properties>
</file>