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紫阳县人大常委会办公室</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964" w:firstLineChars="300"/>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1.坚持人民主体地位，加强人民代表大会制度枞论研究和实践创新，发挥人民代表大会制度的根本政治制度作用；</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2.依据宪法和有关法律规定，行使监督职权。围绕健全“一府一委两院”由人大产生、对人大负责、受人大监督制度，为县人大及其常委会认真发挥监督职能，做好服务保障；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3.坚持和完善人大讨论、决定重大事项制度；</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4.加强人大常委会与在紫的省、市人大代表和县人大代表的联系，健全代表联络机构和网络平台，充分发挥人大代表的作用，密切代表同人民群众的联系。承办人大代表有关活动的组织工作；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5.组织县人民代表大会换届选举工作，指导镇人民代表大会换届选举工作，承办人事任免事项等具体工作；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6.负责县人民代表大会、常委会会议、主任会议以及其他重要会议、活动的组织和服务，负责县人民代表大会全体会议、常委会会议、主任会议决议、决定的具体组织实施工作；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7.负责县人大常委会开展的执法检查、视察、调研的组织服务工作，为人大代表视察、考察、调研及其重要活动做好服务工作。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 xml:space="preserve"> 8.受理人大代表和群众来信来访，督办和协调处理重大信访案件；</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 xml:space="preserve"> 9.做好公民有序参与立法各项活动的组织，协助有关方面回应社会关切；</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10.负责人民代表大会制度和人大工作的宣传和新闻报道；</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11.承办县人大及其常委会领导同志交办的其他事项。</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 xml:space="preserve"> 本部门设法制委员会、财政经济委员会2 个专门委员会，设办公室1个办事机构，设法制工作委员会、财政经济和农业农村工作委员会、科教文卫工作委员会、人事代表选举工作委员会、城镇建设与环境资源保护工作委员会5个工作委员会，均为正科级。本部门下设紫阳县人大机关后勤服务中心，属事业单位。</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完成党建、党风廉政建设、意识形态、全面深化改革、法治建设、民主政治建设年度工作目标任务，配合完成其他共性指标任务。</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协助县人大常委会主要领导抓好生态旅游产业链及汉王韵富硒茶业有限公司帮扶工作。</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围绕高质量项目推进年活动，听取审议计划预算执行、企业国有资产管理、审计查出问题整改等工作报告，定期召开经济运行分析和重点项目建设座谈会。</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围绕营商环境突破年活动，听取审议全县行政审批、招商引资等工作报告，专题调研工业园区发展情况，完成1000万元年度招商引资任务。</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ascii="仿宋_GB2312" w:hAnsi="仿宋_GB2312" w:eastAsia="仿宋_GB2312" w:cs="仿宋_GB2312"/>
          <w:sz w:val="32"/>
          <w:szCs w:val="32"/>
        </w:rPr>
        <w:t>围绕乡村振兴，对村集体经济发展现状、富硒茶产业发展情况开展专题调研，全面完成驻村帮扶年度任务。</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ascii="仿宋_GB2312" w:hAnsi="仿宋_GB2312" w:eastAsia="仿宋_GB2312" w:cs="仿宋_GB2312"/>
          <w:sz w:val="32"/>
          <w:szCs w:val="32"/>
        </w:rPr>
        <w:t>围绕法治紫阳建设，加强规范性文件备案审查，开展体育法、公共文化服务保障法、家庭教育促进法执法检查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协助市人大常委会制定出台《紫阳民歌（剧）保护传承条例》。</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ascii="仿宋_GB2312" w:hAnsi="仿宋_GB2312" w:eastAsia="仿宋_GB2312" w:cs="仿宋_GB2312"/>
          <w:sz w:val="32"/>
          <w:szCs w:val="32"/>
        </w:rPr>
        <w:t>围绕维护公平正义，听取审议县法院</w:t>
      </w:r>
      <w:r>
        <w:rPr>
          <w:rFonts w:hint="eastAsia" w:ascii="仿宋_GB2312" w:hAnsi="仿宋_GB2312" w:eastAsia="仿宋_GB2312" w:cs="仿宋_GB2312"/>
          <w:sz w:val="32"/>
          <w:szCs w:val="32"/>
        </w:rPr>
        <w:t>审判</w:t>
      </w:r>
      <w:r>
        <w:rPr>
          <w:rFonts w:ascii="仿宋_GB2312" w:hAnsi="仿宋_GB2312" w:eastAsia="仿宋_GB2312" w:cs="仿宋_GB2312"/>
          <w:sz w:val="32"/>
          <w:szCs w:val="32"/>
        </w:rPr>
        <w:t>执行、县检察院法律监督等工作报告，适时听取审议县监委专项工作报告</w:t>
      </w:r>
      <w:r>
        <w:rPr>
          <w:rFonts w:hint="eastAsia" w:ascii="仿宋_GB2312" w:hAnsi="仿宋_GB2312" w:eastAsia="仿宋_GB2312" w:cs="仿宋_GB2312"/>
          <w:sz w:val="32"/>
          <w:szCs w:val="32"/>
        </w:rPr>
        <w:t>。</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sz w:val="32"/>
          <w:szCs w:val="32"/>
        </w:rPr>
        <w:t>围绕决定任免工作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国土空间总体规划、生态旅游发展等作出决议决定，加强人大选举任命干部的任后监督</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抓实代表联系选民、向选民述职活动，完善代表建议办理工作机制，提高建议办理质量。</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9、</w:t>
      </w:r>
      <w:r>
        <w:rPr>
          <w:rFonts w:ascii="仿宋_GB2312" w:hAnsi="仿宋_GB2312" w:eastAsia="仿宋_GB2312" w:cs="仿宋_GB2312"/>
          <w:sz w:val="32"/>
          <w:szCs w:val="32"/>
        </w:rPr>
        <w:t>围绕推进民生福祉改善，听取审议县城市场、街区建设与管理和县城总体规划编制及执行情况等工作报告，对全县基层医疗卫生服务能力建设、普通高中教育、劳动技能培训及创业就业工作开展专题调研；紧盯城乡20件民生实事项目，</w:t>
      </w:r>
      <w:r>
        <w:rPr>
          <w:rFonts w:hint="eastAsia" w:ascii="仿宋_GB2312" w:hAnsi="仿宋_GB2312" w:eastAsia="仿宋_GB2312" w:cs="仿宋_GB2312"/>
          <w:sz w:val="32"/>
          <w:szCs w:val="32"/>
        </w:rPr>
        <w:t>实行常委会领导和工委联系包抓制度，</w:t>
      </w:r>
      <w:r>
        <w:rPr>
          <w:rFonts w:ascii="仿宋_GB2312" w:hAnsi="仿宋_GB2312" w:eastAsia="仿宋_GB2312" w:cs="仿宋_GB2312"/>
          <w:sz w:val="32"/>
          <w:szCs w:val="32"/>
        </w:rPr>
        <w:t>开展全过程跟踪监督，推动项目顺利实施。</w:t>
      </w:r>
    </w:p>
    <w:p>
      <w:pPr>
        <w:spacing w:line="59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10、</w:t>
      </w:r>
      <w:r>
        <w:rPr>
          <w:rFonts w:ascii="仿宋_GB2312" w:hAnsi="仿宋_GB2312" w:eastAsia="仿宋_GB2312" w:cs="仿宋_GB2312"/>
          <w:sz w:val="32"/>
          <w:szCs w:val="32"/>
        </w:rPr>
        <w:t>围绕干部作风能力提升年活动，</w:t>
      </w:r>
      <w:r>
        <w:rPr>
          <w:rFonts w:hint="eastAsia" w:ascii="仿宋_GB2312" w:hAnsi="仿宋_GB2312" w:eastAsia="仿宋_GB2312" w:cs="仿宋_GB2312"/>
          <w:sz w:val="32"/>
          <w:szCs w:val="32"/>
        </w:rPr>
        <w:t>修订完善人大机关各项工作制度，</w:t>
      </w:r>
      <w:r>
        <w:rPr>
          <w:rFonts w:ascii="仿宋_GB2312" w:hAnsi="仿宋_GB2312" w:eastAsia="仿宋_GB2312" w:cs="仿宋_GB2312"/>
          <w:sz w:val="32"/>
          <w:szCs w:val="32"/>
        </w:rPr>
        <w:t>持续开展“人大讲堂”活动，</w:t>
      </w:r>
      <w:r>
        <w:rPr>
          <w:rFonts w:hint="eastAsia" w:ascii="仿宋_GB2312" w:hAnsi="仿宋_GB2312" w:eastAsia="仿宋_GB2312" w:cs="仿宋_GB2312"/>
          <w:sz w:val="32"/>
          <w:szCs w:val="32"/>
        </w:rPr>
        <w:t>深入推进机关作风效能建设，努力建设过硬</w:t>
      </w:r>
      <w:r>
        <w:rPr>
          <w:rFonts w:ascii="仿宋_GB2312" w:hAnsi="仿宋_GB2312" w:eastAsia="仿宋_GB2312" w:cs="仿宋_GB2312"/>
          <w:sz w:val="32"/>
          <w:szCs w:val="32"/>
        </w:rPr>
        <w:t>“四个机关”</w:t>
      </w:r>
      <w:r>
        <w:rPr>
          <w:rFonts w:hint="eastAsia" w:ascii="仿宋_GB2312" w:hAnsi="仿宋_GB2312" w:eastAsia="仿宋_GB2312" w:cs="仿宋_GB2312"/>
          <w:sz w:val="32"/>
          <w:szCs w:val="32"/>
        </w:rPr>
        <w:t>为聚力建设幸福紫阳贡献人大力量</w:t>
      </w:r>
      <w:r>
        <w:rPr>
          <w:rFonts w:ascii="仿宋_GB2312" w:hAnsi="仿宋_GB2312" w:eastAsia="仿宋_GB2312" w:cs="仿宋_GB2312"/>
          <w:sz w:val="32"/>
          <w:szCs w:val="32"/>
        </w:rPr>
        <w:t>。</w:t>
      </w:r>
    </w:p>
    <w:p>
      <w:pPr>
        <w:spacing w:line="360" w:lineRule="auto"/>
        <w:ind w:firstLine="0" w:firstLineChars="0"/>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纳入本部门2023年部门预算编制范围的二级预算单位共有1个，包括：</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63"/>
        <w:gridCol w:w="5670"/>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63"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67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191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63"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670"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紫阳县人民代表大会常务委员会办公室</w:t>
            </w:r>
          </w:p>
        </w:tc>
        <w:tc>
          <w:tcPr>
            <w:tcW w:w="1912"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63"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670"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紫阳县人大办后勤服务中心</w:t>
            </w:r>
          </w:p>
        </w:tc>
        <w:tc>
          <w:tcPr>
            <w:tcW w:w="1912" w:type="dxa"/>
          </w:tcPr>
          <w:p>
            <w:pPr>
              <w:spacing w:line="360" w:lineRule="auto"/>
              <w:ind w:firstLine="0" w:firstLineChars="0"/>
              <w:rPr>
                <w:rFonts w:ascii="仿宋" w:hAnsi="仿宋" w:eastAsia="仿宋" w:cs="仿宋"/>
                <w:sz w:val="32"/>
                <w:szCs w:val="32"/>
              </w:rPr>
            </w:pPr>
          </w:p>
        </w:tc>
      </w:tr>
    </w:tbl>
    <w:p>
      <w:pPr>
        <w:spacing w:line="360" w:lineRule="auto"/>
        <w:ind w:firstLine="0" w:firstLineChars="0"/>
        <w:rPr>
          <w:rFonts w:ascii="仿宋" w:hAnsi="仿宋" w:eastAsia="仿宋" w:cs="仿宋"/>
          <w:sz w:val="32"/>
          <w:szCs w:val="32"/>
          <w:highlight w:val="green"/>
        </w:rPr>
      </w:pPr>
    </w:p>
    <w:p>
      <w:pPr>
        <w:spacing w:line="360" w:lineRule="auto"/>
        <w:ind w:firstLine="643"/>
        <w:rPr>
          <w:rFonts w:ascii="仿宋" w:hAnsi="仿宋" w:eastAsia="仿宋" w:cs="仿宋"/>
          <w:color w:val="FF0000"/>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截止2022年底，本部门人员编制30人，其中行政编制22人、事业编制8人；实有人员38人，其中行政30人、事业8人；遗属1人；退休人员23人。</w:t>
      </w:r>
    </w:p>
    <w:p>
      <w:pPr>
        <w:spacing w:line="360" w:lineRule="auto"/>
        <w:ind w:firstLine="0" w:firstLineChars="0"/>
        <w:jc w:val="left"/>
        <w:rPr>
          <w:rFonts w:ascii="仿宋" w:hAnsi="仿宋" w:eastAsia="仿宋" w:cs="仿宋"/>
          <w:sz w:val="32"/>
          <w:szCs w:val="32"/>
        </w:rPr>
      </w:pPr>
      <w:r>
        <w:rPr>
          <w:rFonts w:ascii="仿宋" w:hAnsi="仿宋" w:eastAsia="仿宋" w:cs="仿宋"/>
          <w:sz w:val="32"/>
          <w:szCs w:val="32"/>
        </w:rPr>
        <w:drawing>
          <wp:inline distT="0" distB="0" distL="0" distR="0">
            <wp:extent cx="5267325" cy="2761615"/>
            <wp:effectExtent l="4445" t="4445" r="5080" b="1524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highlight w:val="yellow"/>
        </w:rPr>
      </w:pPr>
      <w:r>
        <w:rPr>
          <w:rFonts w:hint="eastAsia" w:ascii="仿宋" w:hAnsi="仿宋" w:eastAsia="仿宋" w:cs="仿宋"/>
          <w:sz w:val="32"/>
          <w:szCs w:val="32"/>
        </w:rPr>
        <w:t>按照综合预算的原则，本部门所有收入和支出均纳入部门预算管理。2023年本部门预算收入877.94万元，其中一般公共预算拨款收入877.94万元、政府性基金拨款收入0.00万元、上级补助收入0.00万元、事业收入0.00万元、事业单位经营收入0.00万元、对附属单位上缴收入0.00万元、用事业基金弥补收支差额0.00万元、上年结转0.00万元、上年实户资金余额0.00万元、其他收入0.00万元，2023年本部门预算收入较上年增加116.54万元，主要原因是人员增加、职级套转人员工资上调及乡村振兴包村支出增加；2023年本部门预算支出877.94万元，其中一般公共预算拨款支出877.94万元、政府性基金拨款支出0.00万元、事业收入0.00万元、事业单位经营收入0.00万元、对附属单位上缴收入0.00万元、上年实户资金余额0.00万元、其他收入0.00万元、上年结转0.00万元，2023年本部门预算支出较上年增加116.54万元，主要原因是人员工资调整及增加了人大代表联络站规范化建设专项资金85万元。</w:t>
      </w:r>
    </w:p>
    <w:p>
      <w:pPr>
        <w:spacing w:line="360" w:lineRule="auto"/>
        <w:ind w:firstLine="643"/>
        <w:rPr>
          <w:rFonts w:ascii="仿宋" w:hAnsi="仿宋" w:eastAsia="仿宋" w:cs="仿宋"/>
          <w:color w:val="FF0000"/>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highlight w:val="yellow"/>
        </w:rPr>
      </w:pPr>
      <w:r>
        <w:rPr>
          <w:rFonts w:hint="eastAsia" w:ascii="仿宋" w:hAnsi="仿宋" w:eastAsia="仿宋" w:cs="仿宋"/>
          <w:sz w:val="32"/>
          <w:szCs w:val="32"/>
        </w:rPr>
        <w:t>2023年本部门财政拨款收入877.94万元，其中一般公共预算拨款收入877.94万元、政府性基金拨款收入0.00万元、上年结转0.00万元，2023年本部门财政拨款收入较上年增加116.54万元，主要原因是人员增加、职级套转人员工资上调及乡村振兴包村支出增加；2023年本部门财政拨款支出877.94万元，其中一般公共预算拨款支出877.94万元、政府性基金拨款支出0.00万元、上年结转0.00万元，2023年本部门财政拨款支出较上年增加116.54万元，主要原因是人员工资调整及增加了人大代表联络站规范化建设专项资金85万元。</w:t>
      </w:r>
    </w:p>
    <w:p>
      <w:pPr>
        <w:spacing w:line="360" w:lineRule="auto"/>
        <w:ind w:firstLine="0" w:firstLineChars="0"/>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color w:val="FF0000"/>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highlight w:val="yellow"/>
        </w:rPr>
      </w:pPr>
      <w:r>
        <w:rPr>
          <w:rFonts w:hint="eastAsia" w:ascii="仿宋" w:hAnsi="仿宋" w:eastAsia="仿宋" w:cs="仿宋"/>
          <w:sz w:val="32"/>
          <w:szCs w:val="32"/>
        </w:rPr>
        <w:t>2023年本部门当年一般公共预算拨款支出877.94万元，较上年增加116.54万元，主要原因是人员工资调整及增加了人大代表联络站规范化建设专项资金85万元。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本部门2023年当年一般公共预算支出877.94万元，其中：</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（1）行政运行（2010101）523.63万元，较上年减少42.14万元，原因是人员退休8人。</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（2）事业运行（2010150）55.07万元，较上年增加10.84万元，原因是人员工资调整。</w:t>
      </w:r>
    </w:p>
    <w:p>
      <w:pPr>
        <w:tabs>
          <w:tab w:val="left" w:pos="312"/>
        </w:tabs>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（3）人大会议（2010104）50.00万元，与上年持平。</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（4）代表工作（2010108）108.76万元，较上年增加93.76万元，原因是加了人大代表联络站规范化建设专项资金85万元。</w:t>
      </w:r>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（5）其他人大事务支出（2010199）25万元，较上年增加16.3万元，原因是增加了人大机关食堂运转费。</w:t>
      </w:r>
    </w:p>
    <w:p>
      <w:pPr>
        <w:spacing w:line="360" w:lineRule="auto"/>
        <w:ind w:firstLine="320" w:firstLineChars="100"/>
        <w:rPr>
          <w:rFonts w:ascii="仿宋" w:hAnsi="仿宋" w:eastAsia="仿宋" w:cs="仿宋"/>
          <w:sz w:val="32"/>
          <w:szCs w:val="32"/>
          <w:highlight w:val="yellow"/>
        </w:rPr>
      </w:pPr>
      <w:r>
        <w:rPr>
          <w:rFonts w:hint="eastAsia" w:ascii="仿宋" w:hAnsi="仿宋" w:eastAsia="仿宋" w:cs="仿宋"/>
          <w:sz w:val="32"/>
          <w:szCs w:val="32"/>
        </w:rPr>
        <w:t>（6）机关事业单位基本养老保险缴费支出（2080505）56.06万元，较上年增加3.87万元，原因是养老保险基数调整。</w:t>
      </w:r>
    </w:p>
    <w:p>
      <w:pPr>
        <w:spacing w:line="360" w:lineRule="auto"/>
        <w:ind w:firstLine="320" w:firstLineChars="100"/>
        <w:rPr>
          <w:rFonts w:ascii="仿宋" w:hAnsi="仿宋" w:eastAsia="仿宋" w:cs="仿宋"/>
          <w:sz w:val="32"/>
          <w:szCs w:val="32"/>
          <w:highlight w:val="yellow"/>
        </w:rPr>
      </w:pPr>
      <w:r>
        <w:rPr>
          <w:rFonts w:hint="eastAsia" w:ascii="仿宋" w:hAnsi="仿宋" w:eastAsia="仿宋" w:cs="仿宋"/>
          <w:sz w:val="32"/>
          <w:szCs w:val="32"/>
        </w:rPr>
        <w:t>（7）财政对行政单位医疗补助支出（2101101）27.53万元，较上年增加2.02万元，原因是医疗保险基数调整。</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2023年本部门当年一般公共预算支出877.94万元，其中：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工资福利支出（301）503.55万元，较上年增加42.51</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万元，主要原因是人员工资调整。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商品和服务支出（302）364.94万元，较上年增加97.21万元，主要原因是增加了人大代表联络站规范化建设专项经费85万元。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对个人和家庭的补助（303）3.45万元，较上年增加0.82</w:t>
      </w:r>
    </w:p>
    <w:p>
      <w:pPr>
        <w:spacing w:line="560" w:lineRule="exact"/>
        <w:ind w:left="1280" w:hanging="1280" w:hangingChars="400"/>
        <w:rPr>
          <w:rFonts w:ascii="仿宋" w:hAnsi="仿宋" w:eastAsia="仿宋" w:cs="仿宋"/>
          <w:sz w:val="32"/>
          <w:szCs w:val="32"/>
        </w:rPr>
      </w:pPr>
      <w:r>
        <w:rPr>
          <w:rFonts w:hint="eastAsia" w:ascii="仿宋" w:hAnsi="仿宋" w:eastAsia="仿宋" w:cs="仿宋"/>
          <w:sz w:val="32"/>
          <w:szCs w:val="32"/>
        </w:rPr>
        <w:t>万元，原因是本年增加了退休人员降温费预算。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资本性支出（310）6万元，较上年减少24万元，原因是本年减少了采购预算。</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2022年本部门当年一般公共预算支出877.94万元，其中：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工资福利支出（501）503.55万元，较上年增加42.51</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万元，主要原因是人员工资调整。</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商品和服务支出（502）364.94万元，较上年增加97.21万元，主要原因是增加人大代表联络站规范化建设85万元。</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对个人和家庭的补助（509）3.45万元，较上年增加0.82</w:t>
      </w:r>
    </w:p>
    <w:p>
      <w:pPr>
        <w:spacing w:line="560" w:lineRule="exact"/>
        <w:ind w:left="1280" w:hanging="1280" w:hangingChars="400"/>
        <w:rPr>
          <w:rFonts w:ascii="仿宋" w:hAnsi="仿宋" w:eastAsia="仿宋" w:cs="仿宋"/>
          <w:sz w:val="32"/>
          <w:szCs w:val="32"/>
        </w:rPr>
      </w:pPr>
      <w:r>
        <w:rPr>
          <w:rFonts w:hint="eastAsia" w:ascii="仿宋" w:hAnsi="仿宋" w:eastAsia="仿宋" w:cs="仿宋"/>
          <w:sz w:val="32"/>
          <w:szCs w:val="32"/>
        </w:rPr>
        <w:t>万元，原因是本年增加了退休人员降温费预算。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资本性支出（503）6万元，较上年减少24万元，原因是本年度减少了采购预算。</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33.00万元，较上年减少5万元。其中：2022年和2023年本部门无因公出国（境）经费预算；公务接待费15.00万元，较上年减少5万元；公务用车运行维护费18.00万元，与上年持平；2023年，本部门无公务用车购置费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本部门无2022年结转的“三公”经费支出。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（2）2023年本部门当年会议费预算支出50万元，与上年持平。2023年本部门未单独预算培训费。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本部门无2022年结转的财政拨款“三公”经费和会议费支出。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截止2022年底，本部门所属预算单位共有车辆3辆，单价20万元以上的设备1台（套）。2022年当年部门预算安排购置车辆0辆；安排购置单价20万元以上的设备0台（套）。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4"/>
        </w:numPr>
        <w:spacing w:line="360" w:lineRule="auto"/>
        <w:ind w:firstLine="643"/>
        <w:rPr>
          <w:rFonts w:ascii="仿宋" w:hAnsi="仿宋" w:eastAsia="仿宋" w:cs="仿宋"/>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2023年本部门绩效目标管理全覆盖，涉及当年一般公共预算拨款877.94万元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left="480" w:leftChars="200" w:firstLine="0" w:firstLineChars="0"/>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本部门当年机关运行经费预算安排149.56万元，较上年减少36.85万元，主要原因是2022年度退休8人。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480" w:leftChars="200" w:firstLine="0" w:firstLineChars="0"/>
        <w:rPr>
          <w:rFonts w:ascii="仿宋" w:hAnsi="仿宋" w:eastAsia="仿宋" w:cs="仿宋"/>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0"/>
          <w:szCs w:val="30"/>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r>
        <w:rPr>
          <w:rFonts w:hint="eastAsia" w:ascii="仿宋" w:hAnsi="仿宋" w:eastAsia="仿宋" w:cs="仿宋"/>
          <w:sz w:val="32"/>
          <w:szCs w:val="32"/>
        </w:rPr>
        <w:tab/>
      </w:r>
      <w:r>
        <w:rPr>
          <w:rFonts w:hint="eastAsia" w:ascii="仿宋" w:hAnsi="仿宋" w:eastAsia="仿宋" w:cs="仿宋"/>
          <w:sz w:val="32"/>
          <w:szCs w:val="32"/>
        </w:rPr>
        <w:t xml:space="preserve"> </w:t>
      </w:r>
      <w:r>
        <w:rPr>
          <w:rFonts w:ascii="仿宋" w:hAnsi="仿宋" w:eastAsia="仿宋"/>
          <w:sz w:val="30"/>
          <w:szCs w:val="30"/>
        </w:rPr>
        <w:t>2.“三公”经费</w:t>
      </w:r>
      <w:r>
        <w:rPr>
          <w:rFonts w:hint="eastAsia" w:ascii="仿宋" w:hAnsi="仿宋" w:eastAsia="仿宋"/>
          <w:sz w:val="30"/>
          <w:szCs w:val="30"/>
          <w:lang w:eastAsia="zh-CN"/>
        </w:rPr>
        <w:t>：</w:t>
      </w:r>
      <w:r>
        <w:rPr>
          <w:rFonts w:ascii="仿宋" w:hAnsi="仿宋" w:eastAsia="仿宋"/>
          <w:sz w:val="30"/>
          <w:szCs w:val="30"/>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0"/>
          <w:szCs w:val="30"/>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745B2B8"/>
    <w:multiLevelType w:val="singleLevel"/>
    <w:tmpl w:val="0745B2B8"/>
    <w:lvl w:ilvl="0" w:tentative="0">
      <w:start w:val="8"/>
      <w:numFmt w:val="chineseCounting"/>
      <w:suff w:val="nothing"/>
      <w:lvlText w:val="%1、"/>
      <w:lvlJc w:val="left"/>
      <w:rPr>
        <w:rFonts w:hint="eastAsia"/>
      </w:rPr>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ZjU1ODlkZTJkZjZjN2Y3OGYzOGQwZjIwYjkwNjQifQ=="/>
  </w:docVars>
  <w:rsids>
    <w:rsidRoot w:val="1ED0381D"/>
    <w:rsid w:val="00022031"/>
    <w:rsid w:val="00070EF6"/>
    <w:rsid w:val="000A5F25"/>
    <w:rsid w:val="000C5A8A"/>
    <w:rsid w:val="001747AB"/>
    <w:rsid w:val="00194F8C"/>
    <w:rsid w:val="001B4C48"/>
    <w:rsid w:val="001D2255"/>
    <w:rsid w:val="001E4684"/>
    <w:rsid w:val="00261C1C"/>
    <w:rsid w:val="00264F53"/>
    <w:rsid w:val="00275F65"/>
    <w:rsid w:val="00283AAC"/>
    <w:rsid w:val="002A0443"/>
    <w:rsid w:val="002B0645"/>
    <w:rsid w:val="00326F3E"/>
    <w:rsid w:val="00346005"/>
    <w:rsid w:val="00364F59"/>
    <w:rsid w:val="0038787A"/>
    <w:rsid w:val="00397894"/>
    <w:rsid w:val="003B14B7"/>
    <w:rsid w:val="003D4CCC"/>
    <w:rsid w:val="00422B9D"/>
    <w:rsid w:val="00457FF1"/>
    <w:rsid w:val="004A328A"/>
    <w:rsid w:val="00535F5D"/>
    <w:rsid w:val="00570758"/>
    <w:rsid w:val="005757FF"/>
    <w:rsid w:val="00583F41"/>
    <w:rsid w:val="006336EF"/>
    <w:rsid w:val="00657D33"/>
    <w:rsid w:val="00697F44"/>
    <w:rsid w:val="008932B6"/>
    <w:rsid w:val="00914AD6"/>
    <w:rsid w:val="00997D01"/>
    <w:rsid w:val="009E1189"/>
    <w:rsid w:val="009E41E3"/>
    <w:rsid w:val="009E484B"/>
    <w:rsid w:val="009F5DC8"/>
    <w:rsid w:val="00A30C79"/>
    <w:rsid w:val="00A73FE2"/>
    <w:rsid w:val="00AB201C"/>
    <w:rsid w:val="00AC510F"/>
    <w:rsid w:val="00AE6196"/>
    <w:rsid w:val="00B533AC"/>
    <w:rsid w:val="00B57412"/>
    <w:rsid w:val="00B968F0"/>
    <w:rsid w:val="00C03234"/>
    <w:rsid w:val="00C25BA4"/>
    <w:rsid w:val="00C75E2C"/>
    <w:rsid w:val="00C80ACE"/>
    <w:rsid w:val="00CA13F8"/>
    <w:rsid w:val="00CE33F4"/>
    <w:rsid w:val="00D70262"/>
    <w:rsid w:val="00D76F19"/>
    <w:rsid w:val="00DB2C6E"/>
    <w:rsid w:val="00E00B02"/>
    <w:rsid w:val="00EB7A7E"/>
    <w:rsid w:val="00ED07F2"/>
    <w:rsid w:val="00F54313"/>
    <w:rsid w:val="00FE5ACB"/>
    <w:rsid w:val="018F2D13"/>
    <w:rsid w:val="01C901A1"/>
    <w:rsid w:val="02953D9A"/>
    <w:rsid w:val="02B7624C"/>
    <w:rsid w:val="03791D26"/>
    <w:rsid w:val="04CA7B73"/>
    <w:rsid w:val="04F35073"/>
    <w:rsid w:val="0591547A"/>
    <w:rsid w:val="061D2748"/>
    <w:rsid w:val="06D7231D"/>
    <w:rsid w:val="075D6C6A"/>
    <w:rsid w:val="076E7890"/>
    <w:rsid w:val="0773304F"/>
    <w:rsid w:val="07B92A66"/>
    <w:rsid w:val="07CF228A"/>
    <w:rsid w:val="08986B20"/>
    <w:rsid w:val="089D1D43"/>
    <w:rsid w:val="090B1A3B"/>
    <w:rsid w:val="09576D50"/>
    <w:rsid w:val="0A653AEA"/>
    <w:rsid w:val="0AAB1747"/>
    <w:rsid w:val="0B473936"/>
    <w:rsid w:val="0B820553"/>
    <w:rsid w:val="0B8A1B09"/>
    <w:rsid w:val="0B963927"/>
    <w:rsid w:val="0C144857"/>
    <w:rsid w:val="0C805687"/>
    <w:rsid w:val="0D053BAB"/>
    <w:rsid w:val="0D594F94"/>
    <w:rsid w:val="0E1F698E"/>
    <w:rsid w:val="0FA9052D"/>
    <w:rsid w:val="0FFC3E38"/>
    <w:rsid w:val="10163FB4"/>
    <w:rsid w:val="10940EA2"/>
    <w:rsid w:val="10A536CA"/>
    <w:rsid w:val="113118BF"/>
    <w:rsid w:val="11B7688E"/>
    <w:rsid w:val="12B55B02"/>
    <w:rsid w:val="13453400"/>
    <w:rsid w:val="13DD192D"/>
    <w:rsid w:val="146A20B6"/>
    <w:rsid w:val="147F7E6C"/>
    <w:rsid w:val="14C85364"/>
    <w:rsid w:val="14FA613E"/>
    <w:rsid w:val="15053ED9"/>
    <w:rsid w:val="158E364B"/>
    <w:rsid w:val="15BA67E3"/>
    <w:rsid w:val="15EB6487"/>
    <w:rsid w:val="166918D6"/>
    <w:rsid w:val="176256DA"/>
    <w:rsid w:val="176724C1"/>
    <w:rsid w:val="17F11DA8"/>
    <w:rsid w:val="18AF7F70"/>
    <w:rsid w:val="194B373A"/>
    <w:rsid w:val="195A1F6E"/>
    <w:rsid w:val="1A3667F2"/>
    <w:rsid w:val="1A431FF4"/>
    <w:rsid w:val="1B58213C"/>
    <w:rsid w:val="1B746107"/>
    <w:rsid w:val="1CBF6A46"/>
    <w:rsid w:val="1CD64124"/>
    <w:rsid w:val="1CF30371"/>
    <w:rsid w:val="1DFE1CA5"/>
    <w:rsid w:val="1E0072C5"/>
    <w:rsid w:val="1E1363D7"/>
    <w:rsid w:val="1E1E7AD2"/>
    <w:rsid w:val="1E4C5F8A"/>
    <w:rsid w:val="1EAF5F17"/>
    <w:rsid w:val="1ED0381D"/>
    <w:rsid w:val="1F362389"/>
    <w:rsid w:val="20341496"/>
    <w:rsid w:val="20FE50B8"/>
    <w:rsid w:val="210F400E"/>
    <w:rsid w:val="223E4C1C"/>
    <w:rsid w:val="229A281A"/>
    <w:rsid w:val="22E569AE"/>
    <w:rsid w:val="2383657E"/>
    <w:rsid w:val="23F45765"/>
    <w:rsid w:val="242E73FF"/>
    <w:rsid w:val="244D1906"/>
    <w:rsid w:val="246B1497"/>
    <w:rsid w:val="246C5345"/>
    <w:rsid w:val="24AB40AF"/>
    <w:rsid w:val="24FC6952"/>
    <w:rsid w:val="26445859"/>
    <w:rsid w:val="26CC76FD"/>
    <w:rsid w:val="272308AF"/>
    <w:rsid w:val="27D019DA"/>
    <w:rsid w:val="28064C78"/>
    <w:rsid w:val="2864072E"/>
    <w:rsid w:val="298D6B9B"/>
    <w:rsid w:val="2A3E38E1"/>
    <w:rsid w:val="2B5E0508"/>
    <w:rsid w:val="2B69017C"/>
    <w:rsid w:val="2BB138D1"/>
    <w:rsid w:val="2BF2458F"/>
    <w:rsid w:val="2D4A5D8B"/>
    <w:rsid w:val="2E580034"/>
    <w:rsid w:val="2E6D71DD"/>
    <w:rsid w:val="2EFA758F"/>
    <w:rsid w:val="2F3B562F"/>
    <w:rsid w:val="2FC8494E"/>
    <w:rsid w:val="30051E86"/>
    <w:rsid w:val="31164D3A"/>
    <w:rsid w:val="314B37FB"/>
    <w:rsid w:val="31B733F7"/>
    <w:rsid w:val="31B859B9"/>
    <w:rsid w:val="31D10829"/>
    <w:rsid w:val="327A0EC0"/>
    <w:rsid w:val="331F55C4"/>
    <w:rsid w:val="33323549"/>
    <w:rsid w:val="376B2E8C"/>
    <w:rsid w:val="385D1A98"/>
    <w:rsid w:val="38675A43"/>
    <w:rsid w:val="38F70388"/>
    <w:rsid w:val="39304A8E"/>
    <w:rsid w:val="39AD3929"/>
    <w:rsid w:val="3A4434B4"/>
    <w:rsid w:val="3ADD527F"/>
    <w:rsid w:val="3B055E9C"/>
    <w:rsid w:val="3C5067EE"/>
    <w:rsid w:val="3D28036F"/>
    <w:rsid w:val="3D8407DF"/>
    <w:rsid w:val="3DFF32ED"/>
    <w:rsid w:val="3E78667F"/>
    <w:rsid w:val="3F503091"/>
    <w:rsid w:val="41851E44"/>
    <w:rsid w:val="420B5D06"/>
    <w:rsid w:val="4248700C"/>
    <w:rsid w:val="428D6C68"/>
    <w:rsid w:val="430A3B9B"/>
    <w:rsid w:val="4545710C"/>
    <w:rsid w:val="465670F7"/>
    <w:rsid w:val="471D22FA"/>
    <w:rsid w:val="472B48D8"/>
    <w:rsid w:val="4741375D"/>
    <w:rsid w:val="474D05F5"/>
    <w:rsid w:val="47C702DF"/>
    <w:rsid w:val="48422B9F"/>
    <w:rsid w:val="488947B6"/>
    <w:rsid w:val="48FD5F50"/>
    <w:rsid w:val="4A0A26D2"/>
    <w:rsid w:val="4B183AE0"/>
    <w:rsid w:val="4B9761E7"/>
    <w:rsid w:val="4DB34E2F"/>
    <w:rsid w:val="4EBE1CDD"/>
    <w:rsid w:val="4F912F4E"/>
    <w:rsid w:val="4FB64197"/>
    <w:rsid w:val="50572E30"/>
    <w:rsid w:val="50850D04"/>
    <w:rsid w:val="51AA26CF"/>
    <w:rsid w:val="51AA5E26"/>
    <w:rsid w:val="52C93A96"/>
    <w:rsid w:val="531A3416"/>
    <w:rsid w:val="538C5F53"/>
    <w:rsid w:val="53A94F4E"/>
    <w:rsid w:val="542D76E9"/>
    <w:rsid w:val="543D0941"/>
    <w:rsid w:val="54474AB6"/>
    <w:rsid w:val="5582405A"/>
    <w:rsid w:val="55EC5382"/>
    <w:rsid w:val="56051C6B"/>
    <w:rsid w:val="563F4648"/>
    <w:rsid w:val="569048C1"/>
    <w:rsid w:val="579D4B86"/>
    <w:rsid w:val="57C07DEE"/>
    <w:rsid w:val="589046EA"/>
    <w:rsid w:val="58F9403E"/>
    <w:rsid w:val="58FE3115"/>
    <w:rsid w:val="592D7B67"/>
    <w:rsid w:val="59D947AF"/>
    <w:rsid w:val="59F96CB8"/>
    <w:rsid w:val="5B174C4F"/>
    <w:rsid w:val="5BA62F26"/>
    <w:rsid w:val="5BD23E00"/>
    <w:rsid w:val="5BF47018"/>
    <w:rsid w:val="5C653576"/>
    <w:rsid w:val="5C705194"/>
    <w:rsid w:val="5CF1327E"/>
    <w:rsid w:val="5D8B1942"/>
    <w:rsid w:val="5E5C14C1"/>
    <w:rsid w:val="5F635E4B"/>
    <w:rsid w:val="5FCE4346"/>
    <w:rsid w:val="600E188D"/>
    <w:rsid w:val="601C0D19"/>
    <w:rsid w:val="60404B5F"/>
    <w:rsid w:val="6089214B"/>
    <w:rsid w:val="6134696F"/>
    <w:rsid w:val="61A46B11"/>
    <w:rsid w:val="61EE3D1B"/>
    <w:rsid w:val="620C3034"/>
    <w:rsid w:val="62460F4D"/>
    <w:rsid w:val="62A365B5"/>
    <w:rsid w:val="63E24586"/>
    <w:rsid w:val="65393A14"/>
    <w:rsid w:val="65780FD7"/>
    <w:rsid w:val="65A672FB"/>
    <w:rsid w:val="65B7439B"/>
    <w:rsid w:val="66607F61"/>
    <w:rsid w:val="67606C1C"/>
    <w:rsid w:val="676942F4"/>
    <w:rsid w:val="68EA113C"/>
    <w:rsid w:val="690A5DF3"/>
    <w:rsid w:val="699E67D8"/>
    <w:rsid w:val="69B23FEC"/>
    <w:rsid w:val="69E141D5"/>
    <w:rsid w:val="69F87A79"/>
    <w:rsid w:val="6AA4241D"/>
    <w:rsid w:val="6B8F0831"/>
    <w:rsid w:val="6C540332"/>
    <w:rsid w:val="6C5D26DE"/>
    <w:rsid w:val="6C7D4B2E"/>
    <w:rsid w:val="6DBE3A60"/>
    <w:rsid w:val="6DF57072"/>
    <w:rsid w:val="6E8A04A9"/>
    <w:rsid w:val="6F3075D5"/>
    <w:rsid w:val="6F3C482C"/>
    <w:rsid w:val="6F5403ED"/>
    <w:rsid w:val="6F564297"/>
    <w:rsid w:val="7064403B"/>
    <w:rsid w:val="71881FAB"/>
    <w:rsid w:val="71A236EE"/>
    <w:rsid w:val="73843559"/>
    <w:rsid w:val="75091655"/>
    <w:rsid w:val="75306BE1"/>
    <w:rsid w:val="75AC088F"/>
    <w:rsid w:val="75C13CDD"/>
    <w:rsid w:val="76590D5F"/>
    <w:rsid w:val="76DD68F5"/>
    <w:rsid w:val="77AD3FB4"/>
    <w:rsid w:val="77F25F24"/>
    <w:rsid w:val="781B6398"/>
    <w:rsid w:val="7839395D"/>
    <w:rsid w:val="7855675D"/>
    <w:rsid w:val="788B613B"/>
    <w:rsid w:val="78935A62"/>
    <w:rsid w:val="78AA6CAB"/>
    <w:rsid w:val="78E42141"/>
    <w:rsid w:val="7920167B"/>
    <w:rsid w:val="799A6D1F"/>
    <w:rsid w:val="79EE678A"/>
    <w:rsid w:val="7A3E4F09"/>
    <w:rsid w:val="7A7632E8"/>
    <w:rsid w:val="7AD16771"/>
    <w:rsid w:val="7BF11232"/>
    <w:rsid w:val="7CE442E1"/>
    <w:rsid w:val="7CEE0D2E"/>
    <w:rsid w:val="7CF76871"/>
    <w:rsid w:val="7D804F3A"/>
    <w:rsid w:val="7E791462"/>
    <w:rsid w:val="7F5446E0"/>
    <w:rsid w:val="7F794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uiPriority w:val="0"/>
    <w:pPr>
      <w:spacing w:line="240" w:lineRule="auto"/>
    </w:pPr>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rPr>
  </w:style>
  <w:style w:type="character" w:customStyle="1" w:styleId="8">
    <w:name w:val="批注框文本 字符"/>
    <w:basedOn w:val="7"/>
    <w:link w:val="2"/>
    <w:uiPriority w:val="0"/>
    <w:rPr>
      <w:kern w:val="2"/>
      <w:sz w:val="18"/>
      <w:szCs w:val="18"/>
    </w:rPr>
  </w:style>
  <w:style w:type="character" w:customStyle="1" w:styleId="9">
    <w:name w:val="页眉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1150;&#20844;\&#36130;&#25919;\&#39044;&#20915;&#31639;&#20844;&#24320;\&#29983;&#25104;&#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[生成柱形图.xlsx]柱形图!数据透视表1</c:name>
    <c:fmtId val="-1"/>
  </c:pivotSource>
  <c:chart>
    <c:autoTitleDeleted val="1"/>
    <c:plotArea>
      <c:layout>
        <c:manualLayout>
          <c:layoutTarget val="inner"/>
          <c:xMode val="edge"/>
          <c:yMode val="edge"/>
          <c:x val="0.0748055555555556"/>
          <c:y val="0.152083332339924"/>
          <c:w val="0.680472222222222"/>
          <c:h val="0.642222224209045"/>
        </c:manualLayout>
      </c:layout>
      <c:barChart>
        <c:barDir val="col"/>
        <c:grouping val="clustered"/>
        <c:varyColors val="0"/>
        <c:ser>
          <c:idx val="0"/>
          <c:order val="0"/>
          <c:tx>
            <c:strRef>
              <c:f>[生成柱形图.xlsx]柱形图!$C$8</c:f>
              <c:strCache>
                <c:ptCount val="1"/>
                <c:pt idx="0">
                  <c:v>总人数.</c:v>
                </c:pt>
              </c:strCache>
            </c:strRef>
          </c:tx>
          <c:spPr>
            <a:solidFill>
              <a:schemeClr val="accent1"/>
            </a:solidFill>
            <a:ln>
              <a:noFill/>
            </a:ln>
            <a:effectLst/>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[生成柱形图.xlsx]柱形图!$B$9:$B$11</c:f>
              <c:strCache>
                <c:ptCount val="2"/>
                <c:pt idx="0">
                  <c:v>编制人数</c:v>
                </c:pt>
                <c:pt idx="1">
                  <c:v>实有人数</c:v>
                </c:pt>
              </c:strCache>
            </c:strRef>
          </c:cat>
          <c:val>
            <c:numRef>
              <c:f>[生成柱形图.xlsx]柱形图!$C$9:$C$11</c:f>
              <c:numCache>
                <c:formatCode>General</c:formatCode>
                <c:ptCount val="2"/>
                <c:pt idx="0">
                  <c:v>30</c:v>
                </c:pt>
                <c:pt idx="1">
                  <c:v>40</c:v>
                </c:pt>
              </c:numCache>
            </c:numRef>
          </c:val>
        </c:ser>
        <c:ser>
          <c:idx val="1"/>
          <c:order val="1"/>
          <c:tx>
            <c:strRef>
              <c:f>[生成柱形图.xlsx]柱形图!$D$8</c:f>
              <c:strCache>
                <c:ptCount val="1"/>
                <c:pt idx="0">
                  <c:v>行政人员</c:v>
                </c:pt>
              </c:strCache>
            </c:strRef>
          </c:tx>
          <c:spPr>
            <a:solidFill>
              <a:schemeClr val="accent2"/>
            </a:solidFill>
            <a:ln>
              <a:noFill/>
            </a:ln>
            <a:effectLst/>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[生成柱形图.xlsx]柱形图!$B$9:$B$11</c:f>
              <c:strCache>
                <c:ptCount val="2"/>
                <c:pt idx="0">
                  <c:v>编制人数</c:v>
                </c:pt>
                <c:pt idx="1">
                  <c:v>实有人数</c:v>
                </c:pt>
              </c:strCache>
            </c:strRef>
          </c:cat>
          <c:val>
            <c:numRef>
              <c:f>[生成柱形图.xlsx]柱形图!$D$9:$D$11</c:f>
              <c:numCache>
                <c:formatCode>General</c:formatCode>
                <c:ptCount val="2"/>
                <c:pt idx="0">
                  <c:v>22</c:v>
                </c:pt>
                <c:pt idx="1">
                  <c:v>32</c:v>
                </c:pt>
              </c:numCache>
            </c:numRef>
          </c:val>
        </c:ser>
        <c:ser>
          <c:idx val="2"/>
          <c:order val="2"/>
          <c:tx>
            <c:strRef>
              <c:f>[生成柱形图.xlsx]柱形图!$E$8</c:f>
              <c:strCache>
                <c:ptCount val="1"/>
                <c:pt idx="0">
                  <c:v>事业人员</c:v>
                </c:pt>
              </c:strCache>
            </c:strRef>
          </c:tx>
          <c:spPr>
            <a:solidFill>
              <a:schemeClr val="accent3"/>
            </a:solidFill>
            <a:ln>
              <a:noFill/>
            </a:ln>
            <a:effectLst/>
          </c:spPr>
          <c:invertIfNegative val="0"/>
          <c:dLbls>
            <c:dLbl>
              <c:idx val="1"/>
              <c:layout/>
              <c:tx>
                <c:rich>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[生成柱形图.xlsx]柱形图!$B$9:$B$11</c:f>
              <c:strCache>
                <c:ptCount val="2"/>
                <c:pt idx="0">
                  <c:v>编制人数</c:v>
                </c:pt>
                <c:pt idx="1">
                  <c:v>实有人数</c:v>
                </c:pt>
              </c:strCache>
            </c:strRef>
          </c:cat>
          <c:val>
            <c:numRef>
              <c:f>[生成柱形图.xlsx]柱形图!$E$9:$E$11</c:f>
              <c:numCache>
                <c:formatCode>General</c:formatCode>
                <c:ptCount val="2"/>
                <c:pt idx="0">
                  <c:v>8</c:v>
                </c:pt>
                <c:pt idx="1">
                  <c:v>8</c:v>
                </c:pt>
              </c:numCache>
            </c:numRef>
          </c:val>
        </c:ser>
        <c:dLbls>
          <c:showLegendKey val="0"/>
          <c:showVal val="1"/>
          <c:showCatName val="0"/>
          <c:showSerName val="0"/>
          <c:showPercent val="0"/>
          <c:showBubbleSize val="0"/>
        </c:dLbls>
        <c:gapWidth val="219"/>
        <c:overlap val="-27"/>
        <c:axId val="71723264"/>
        <c:axId val="176949888"/>
      </c:barChart>
      <c:catAx>
        <c:axId val="717232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949888"/>
        <c:crosses val="autoZero"/>
        <c:auto val="1"/>
        <c:lblAlgn val="ctr"/>
        <c:lblOffset val="100"/>
        <c:noMultiLvlLbl val="0"/>
      </c:catAx>
      <c:valAx>
        <c:axId val="1769498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72326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4390</Words>
  <Characters>4871</Characters>
  <Lines>35</Lines>
  <Paragraphs>10</Paragraphs>
  <TotalTime>27</TotalTime>
  <ScaleCrop>false</ScaleCrop>
  <LinksUpToDate>false</LinksUpToDate>
  <CharactersWithSpaces>4918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2023-05-04T02:33:30Z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