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223" w:line="181" w:lineRule="auto"/>
        <w:ind w:left="1510" w:right="1501" w:firstLine="593"/>
        <w:rPr>
          <w:rFonts w:ascii="微软雅黑" w:hAnsi="微软雅黑" w:eastAsia="微软雅黑" w:cs="微软雅黑"/>
          <w:sz w:val="52"/>
          <w:szCs w:val="52"/>
        </w:rPr>
      </w:pPr>
      <w:r>
        <w:rPr>
          <w:rFonts w:ascii="微软雅黑" w:hAnsi="微软雅黑" w:eastAsia="微软雅黑" w:cs="微软雅黑"/>
          <w:spacing w:val="-2"/>
          <w:sz w:val="52"/>
          <w:szCs w:val="52"/>
        </w:rPr>
        <w:t>紫阳县乡村振兴</w:t>
      </w:r>
      <w:r>
        <w:rPr>
          <w:rFonts w:ascii="微软雅黑" w:hAnsi="微软雅黑" w:eastAsia="微软雅黑" w:cs="微软雅黑"/>
          <w:spacing w:val="-1"/>
          <w:sz w:val="52"/>
          <w:szCs w:val="52"/>
        </w:rPr>
        <w:t>局</w:t>
      </w:r>
      <w:r>
        <w:rPr>
          <w:rFonts w:ascii="微软雅黑" w:hAnsi="微软雅黑" w:eastAsia="微软雅黑" w:cs="微软雅黑"/>
          <w:sz w:val="52"/>
          <w:szCs w:val="52"/>
        </w:rPr>
        <w:t xml:space="preserve">   </w:t>
      </w:r>
      <w:r>
        <w:rPr>
          <w:rFonts w:ascii="微软雅黑" w:hAnsi="微软雅黑" w:eastAsia="微软雅黑" w:cs="微软雅黑"/>
          <w:spacing w:val="-20"/>
          <w:sz w:val="52"/>
          <w:szCs w:val="52"/>
        </w:rPr>
        <w:t>2</w:t>
      </w:r>
      <w:r>
        <w:rPr>
          <w:rFonts w:ascii="微软雅黑" w:hAnsi="微软雅黑" w:eastAsia="微软雅黑" w:cs="微软雅黑"/>
          <w:spacing w:val="-16"/>
          <w:sz w:val="52"/>
          <w:szCs w:val="52"/>
        </w:rPr>
        <w:t>021 年度部门决算公开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0" w:line="225" w:lineRule="auto"/>
        <w:ind w:left="2108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-571500</wp:posOffset>
            </wp:positionV>
            <wp:extent cx="1499870" cy="1511935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保</w:t>
      </w:r>
      <w:r>
        <w:rPr>
          <w:rFonts w:ascii="宋体" w:hAnsi="宋体" w:eastAsia="宋体" w:cs="宋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密审查情况：已审核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01" w:line="225" w:lineRule="auto"/>
        <w:ind w:left="211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部门主要负责人审签情况：哈红黎</w:t>
      </w:r>
    </w:p>
    <w:p>
      <w:pPr>
        <w:sectPr>
          <w:headerReference r:id="rId3" w:type="default"/>
          <w:pgSz w:w="11906" w:h="16839"/>
          <w:pgMar w:top="400" w:right="1785" w:bottom="0" w:left="1785" w:header="0" w:footer="0" w:gutter="0"/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14" w:line="227" w:lineRule="auto"/>
        <w:ind w:left="3685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-8"/>
          <w:sz w:val="35"/>
          <w:szCs w:val="35"/>
        </w:rPr>
        <w:t>目</w:t>
      </w:r>
      <w:r>
        <w:rPr>
          <w:rFonts w:ascii="黑体" w:hAnsi="黑体" w:eastAsia="黑体" w:cs="黑体"/>
          <w:spacing w:val="-5"/>
          <w:sz w:val="35"/>
          <w:szCs w:val="35"/>
        </w:rPr>
        <w:t xml:space="preserve">  录</w:t>
      </w:r>
    </w:p>
    <w:p>
      <w:pPr>
        <w:spacing w:before="187" w:line="217" w:lineRule="auto"/>
        <w:ind w:left="273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1"/>
          <w:sz w:val="31"/>
          <w:szCs w:val="31"/>
        </w:rPr>
        <w:t>第一部分   部门概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况</w:t>
      </w:r>
    </w:p>
    <w:p>
      <w:pPr>
        <w:spacing w:before="181" w:line="523" w:lineRule="exact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3"/>
          <w:sz w:val="31"/>
          <w:szCs w:val="31"/>
        </w:rPr>
        <w:t>一、部门主要职能及内设机</w:t>
      </w:r>
      <w:r>
        <w:rPr>
          <w:rFonts w:ascii="仿宋" w:hAnsi="仿宋" w:eastAsia="仿宋" w:cs="仿宋"/>
          <w:spacing w:val="6"/>
          <w:position w:val="3"/>
          <w:sz w:val="31"/>
          <w:szCs w:val="31"/>
        </w:rPr>
        <w:t>构</w:t>
      </w:r>
    </w:p>
    <w:p>
      <w:pPr>
        <w:spacing w:before="108" w:line="437" w:lineRule="exact"/>
        <w:ind w:left="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2"/>
          <w:sz w:val="31"/>
          <w:szCs w:val="31"/>
        </w:rPr>
        <w:t>二</w:t>
      </w:r>
      <w:r>
        <w:rPr>
          <w:rFonts w:ascii="仿宋" w:hAnsi="仿宋" w:eastAsia="仿宋" w:cs="仿宋"/>
          <w:spacing w:val="7"/>
          <w:position w:val="2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position w:val="2"/>
          <w:sz w:val="31"/>
          <w:szCs w:val="31"/>
        </w:rPr>
        <w:t>部门决算单位构成</w:t>
      </w:r>
    </w:p>
    <w:p>
      <w:pPr>
        <w:spacing w:before="191" w:line="416" w:lineRule="exact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1"/>
          <w:sz w:val="31"/>
          <w:szCs w:val="31"/>
        </w:rPr>
        <w:t>三、部门人员情况</w:t>
      </w:r>
    </w:p>
    <w:p>
      <w:pPr>
        <w:spacing w:before="183" w:line="216" w:lineRule="auto"/>
        <w:ind w:left="1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</w:rPr>
        <w:t xml:space="preserve">第二部分  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 xml:space="preserve"> 2021 年度部门决算表</w:t>
      </w:r>
    </w:p>
    <w:p>
      <w:pPr>
        <w:spacing w:before="183" w:line="523" w:lineRule="exact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3"/>
          <w:sz w:val="31"/>
          <w:szCs w:val="31"/>
        </w:rPr>
        <w:t>一</w:t>
      </w:r>
      <w:r>
        <w:rPr>
          <w:rFonts w:ascii="仿宋" w:hAnsi="仿宋" w:eastAsia="仿宋" w:cs="仿宋"/>
          <w:spacing w:val="7"/>
          <w:position w:val="3"/>
          <w:sz w:val="31"/>
          <w:szCs w:val="31"/>
        </w:rPr>
        <w:t>、收入支出决算总表</w:t>
      </w:r>
    </w:p>
    <w:p>
      <w:pPr>
        <w:spacing w:before="108" w:line="437" w:lineRule="exact"/>
        <w:ind w:left="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"/>
          <w:sz w:val="31"/>
          <w:szCs w:val="31"/>
        </w:rPr>
        <w:t>二</w:t>
      </w:r>
      <w:r>
        <w:rPr>
          <w:rFonts w:ascii="仿宋" w:hAnsi="仿宋" w:eastAsia="仿宋" w:cs="仿宋"/>
          <w:spacing w:val="5"/>
          <w:position w:val="2"/>
          <w:sz w:val="31"/>
          <w:szCs w:val="31"/>
        </w:rPr>
        <w:t>、收入决算表</w:t>
      </w:r>
    </w:p>
    <w:p>
      <w:pPr>
        <w:spacing w:before="192" w:line="415" w:lineRule="exact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1"/>
          <w:sz w:val="31"/>
          <w:szCs w:val="31"/>
        </w:rPr>
        <w:t>三</w:t>
      </w:r>
      <w:r>
        <w:rPr>
          <w:rFonts w:ascii="仿宋" w:hAnsi="仿宋" w:eastAsia="仿宋" w:cs="仿宋"/>
          <w:spacing w:val="5"/>
          <w:position w:val="1"/>
          <w:sz w:val="31"/>
          <w:szCs w:val="31"/>
        </w:rPr>
        <w:t>、支出决算表</w:t>
      </w:r>
    </w:p>
    <w:p>
      <w:pPr>
        <w:spacing w:before="216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四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财政拨款收入支出决算总表</w:t>
      </w:r>
    </w:p>
    <w:p>
      <w:pPr>
        <w:spacing w:before="226" w:line="423" w:lineRule="exact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position w:val="1"/>
          <w:sz w:val="31"/>
          <w:szCs w:val="31"/>
        </w:rPr>
        <w:t>五</w:t>
      </w:r>
      <w:r>
        <w:rPr>
          <w:rFonts w:ascii="仿宋" w:hAnsi="仿宋" w:eastAsia="仿宋" w:cs="仿宋"/>
          <w:spacing w:val="8"/>
          <w:position w:val="1"/>
          <w:sz w:val="31"/>
          <w:szCs w:val="31"/>
        </w:rPr>
        <w:t>、一般公共预算财政拨款支出决算表</w:t>
      </w:r>
    </w:p>
    <w:p>
      <w:pPr>
        <w:spacing w:before="209" w:line="236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六</w:t>
      </w:r>
      <w:r>
        <w:rPr>
          <w:rFonts w:ascii="仿宋" w:hAnsi="仿宋" w:eastAsia="仿宋" w:cs="仿宋"/>
          <w:spacing w:val="13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一般公共预算财政拨款基本支出决算表</w:t>
      </w:r>
    </w:p>
    <w:p>
      <w:pPr>
        <w:spacing w:before="233" w:line="301" w:lineRule="auto"/>
        <w:ind w:left="675" w:right="13" w:hanging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七</w:t>
      </w:r>
      <w:r>
        <w:rPr>
          <w:rFonts w:ascii="仿宋" w:hAnsi="仿宋" w:eastAsia="仿宋" w:cs="仿宋"/>
          <w:spacing w:val="10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一般公共预算财政拨款“三公”经费及会议费、培训费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支</w:t>
      </w:r>
      <w:r>
        <w:rPr>
          <w:rFonts w:ascii="仿宋" w:hAnsi="仿宋" w:eastAsia="仿宋" w:cs="仿宋"/>
          <w:spacing w:val="5"/>
          <w:sz w:val="31"/>
          <w:szCs w:val="31"/>
        </w:rPr>
        <w:t>出决算表</w:t>
      </w:r>
    </w:p>
    <w:p>
      <w:pPr>
        <w:spacing w:before="247" w:line="239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八、政府性基金预算财政拨款收入支出决算</w:t>
      </w:r>
      <w:r>
        <w:rPr>
          <w:rFonts w:ascii="仿宋" w:hAnsi="仿宋" w:eastAsia="仿宋" w:cs="仿宋"/>
          <w:spacing w:val="6"/>
          <w:sz w:val="31"/>
          <w:szCs w:val="31"/>
        </w:rPr>
        <w:t>表</w:t>
      </w:r>
    </w:p>
    <w:p>
      <w:pPr>
        <w:spacing w:before="230" w:line="227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九</w:t>
      </w:r>
      <w:r>
        <w:rPr>
          <w:rFonts w:ascii="仿宋" w:hAnsi="仿宋" w:eastAsia="仿宋" w:cs="仿宋"/>
          <w:sz w:val="31"/>
          <w:szCs w:val="31"/>
        </w:rPr>
        <w:t>、 国有资本经营预算财政拨款支出决算表</w:t>
      </w:r>
    </w:p>
    <w:p>
      <w:pPr>
        <w:spacing w:before="216" w:line="216" w:lineRule="auto"/>
        <w:ind w:left="141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6"/>
          <w:sz w:val="31"/>
          <w:szCs w:val="31"/>
        </w:rPr>
        <w:t>第三部分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 xml:space="preserve">  2021 年度部门决算情况说明</w:t>
      </w:r>
    </w:p>
    <w:p>
      <w:pPr>
        <w:spacing w:before="184" w:line="523" w:lineRule="exact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3"/>
          <w:sz w:val="31"/>
          <w:szCs w:val="31"/>
        </w:rPr>
        <w:t>一、收入支出决算总体情况说明</w:t>
      </w:r>
    </w:p>
    <w:p>
      <w:pPr>
        <w:spacing w:before="106" w:line="437" w:lineRule="exact"/>
        <w:ind w:left="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2"/>
          <w:sz w:val="31"/>
          <w:szCs w:val="31"/>
        </w:rPr>
        <w:t>二</w:t>
      </w:r>
      <w:r>
        <w:rPr>
          <w:rFonts w:ascii="仿宋" w:hAnsi="仿宋" w:eastAsia="仿宋" w:cs="仿宋"/>
          <w:spacing w:val="7"/>
          <w:position w:val="2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position w:val="2"/>
          <w:sz w:val="31"/>
          <w:szCs w:val="31"/>
        </w:rPr>
        <w:t>收入决算情况说明</w:t>
      </w:r>
    </w:p>
    <w:p>
      <w:pPr>
        <w:spacing w:before="194" w:line="416" w:lineRule="exact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1"/>
          <w:sz w:val="31"/>
          <w:szCs w:val="31"/>
        </w:rPr>
        <w:t>三、支出决算情况说</w:t>
      </w:r>
      <w:r>
        <w:rPr>
          <w:rFonts w:ascii="仿宋" w:hAnsi="仿宋" w:eastAsia="仿宋" w:cs="仿宋"/>
          <w:spacing w:val="6"/>
          <w:position w:val="1"/>
          <w:sz w:val="31"/>
          <w:szCs w:val="31"/>
        </w:rPr>
        <w:t>明</w:t>
      </w:r>
    </w:p>
    <w:p>
      <w:pPr>
        <w:spacing w:before="213"/>
        <w:ind w:left="7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四</w:t>
      </w:r>
      <w:r>
        <w:rPr>
          <w:rFonts w:ascii="仿宋" w:hAnsi="仿宋" w:eastAsia="仿宋" w:cs="仿宋"/>
          <w:spacing w:val="10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sz w:val="31"/>
          <w:szCs w:val="31"/>
        </w:rPr>
        <w:t>财政拨款收入支出决算总体情况说明</w:t>
      </w:r>
    </w:p>
    <w:p>
      <w:pPr>
        <w:spacing w:before="228" w:line="424" w:lineRule="exact"/>
        <w:ind w:left="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position w:val="1"/>
          <w:sz w:val="31"/>
          <w:szCs w:val="31"/>
        </w:rPr>
        <w:t>五</w:t>
      </w:r>
      <w:r>
        <w:rPr>
          <w:rFonts w:ascii="仿宋" w:hAnsi="仿宋" w:eastAsia="仿宋" w:cs="仿宋"/>
          <w:spacing w:val="12"/>
          <w:position w:val="1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position w:val="1"/>
          <w:sz w:val="31"/>
          <w:szCs w:val="31"/>
        </w:rPr>
        <w:t>一般公共预算财政拨款支出决算情况说明</w:t>
      </w:r>
    </w:p>
    <w:p>
      <w:pPr>
        <w:sectPr>
          <w:headerReference r:id="rId4" w:type="default"/>
          <w:footerReference r:id="rId5" w:type="default"/>
          <w:pgSz w:w="11906" w:h="16839"/>
          <w:pgMar w:top="400" w:right="1785" w:bottom="1106" w:left="1785" w:header="0" w:footer="866" w:gutter="0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236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六、一般公共预算财政拨款基本支出决算情况说</w:t>
      </w:r>
      <w:r>
        <w:rPr>
          <w:rFonts w:ascii="仿宋" w:hAnsi="仿宋" w:eastAsia="仿宋" w:cs="仿宋"/>
          <w:spacing w:val="6"/>
          <w:sz w:val="31"/>
          <w:szCs w:val="31"/>
        </w:rPr>
        <w:t>明</w:t>
      </w:r>
    </w:p>
    <w:p>
      <w:pPr>
        <w:spacing w:before="233" w:line="301" w:lineRule="auto"/>
        <w:ind w:left="675" w:right="13" w:hanging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七</w:t>
      </w:r>
      <w:r>
        <w:rPr>
          <w:rFonts w:ascii="仿宋" w:hAnsi="仿宋" w:eastAsia="仿宋" w:cs="仿宋"/>
          <w:spacing w:val="10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一般公共预算财政拨款“三公”经费及会议费、培训费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支</w:t>
      </w:r>
      <w:r>
        <w:rPr>
          <w:rFonts w:ascii="仿宋" w:hAnsi="仿宋" w:eastAsia="仿宋" w:cs="仿宋"/>
          <w:spacing w:val="7"/>
          <w:sz w:val="31"/>
          <w:szCs w:val="31"/>
        </w:rPr>
        <w:t>出决算情况说明</w:t>
      </w:r>
    </w:p>
    <w:p>
      <w:pPr>
        <w:spacing w:before="249" w:line="239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八、政府性基金预算财政拨款收入支出情况说</w:t>
      </w:r>
      <w:r>
        <w:rPr>
          <w:rFonts w:ascii="仿宋" w:hAnsi="仿宋" w:eastAsia="仿宋" w:cs="仿宋"/>
          <w:spacing w:val="7"/>
          <w:sz w:val="31"/>
          <w:szCs w:val="31"/>
        </w:rPr>
        <w:t>明</w:t>
      </w:r>
    </w:p>
    <w:p>
      <w:pPr>
        <w:spacing w:before="228" w:line="227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九、 国有资本经</w:t>
      </w:r>
      <w:r>
        <w:rPr>
          <w:rFonts w:ascii="仿宋" w:hAnsi="仿宋" w:eastAsia="仿宋" w:cs="仿宋"/>
          <w:spacing w:val="1"/>
          <w:sz w:val="31"/>
          <w:szCs w:val="31"/>
        </w:rPr>
        <w:t>营预算财政拨款支出决算情况说明</w:t>
      </w:r>
    </w:p>
    <w:p>
      <w:pPr>
        <w:spacing w:before="250" w:line="301" w:lineRule="auto"/>
        <w:ind w:left="44" w:right="38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十</w:t>
      </w:r>
      <w:r>
        <w:rPr>
          <w:rFonts w:ascii="仿宋" w:hAnsi="仿宋" w:eastAsia="仿宋" w:cs="仿宋"/>
          <w:spacing w:val="10"/>
          <w:sz w:val="31"/>
          <w:szCs w:val="31"/>
        </w:rPr>
        <w:t>、</w:t>
      </w:r>
      <w:r>
        <w:rPr>
          <w:rFonts w:ascii="仿宋" w:hAnsi="仿宋" w:eastAsia="仿宋" w:cs="仿宋"/>
          <w:spacing w:val="7"/>
          <w:sz w:val="31"/>
          <w:szCs w:val="31"/>
        </w:rPr>
        <w:t>机关运行经费支出情况说明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十</w:t>
      </w:r>
      <w:r>
        <w:rPr>
          <w:rFonts w:ascii="仿宋" w:hAnsi="仿宋" w:eastAsia="仿宋" w:cs="仿宋"/>
          <w:spacing w:val="8"/>
          <w:sz w:val="31"/>
          <w:szCs w:val="31"/>
        </w:rPr>
        <w:t>一</w:t>
      </w:r>
      <w:r>
        <w:rPr>
          <w:rFonts w:ascii="仿宋" w:hAnsi="仿宋" w:eastAsia="仿宋" w:cs="仿宋"/>
          <w:spacing w:val="7"/>
          <w:sz w:val="31"/>
          <w:szCs w:val="31"/>
        </w:rPr>
        <w:t>、政府采购支出情况说明</w:t>
      </w:r>
    </w:p>
    <w:p>
      <w:pPr>
        <w:spacing w:before="248" w:line="629" w:lineRule="exact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position w:val="23"/>
          <w:sz w:val="31"/>
          <w:szCs w:val="31"/>
        </w:rPr>
        <w:t>十二、 国有资产占</w:t>
      </w:r>
      <w:r>
        <w:rPr>
          <w:rFonts w:ascii="仿宋" w:hAnsi="仿宋" w:eastAsia="仿宋" w:cs="仿宋"/>
          <w:spacing w:val="-1"/>
          <w:position w:val="23"/>
          <w:sz w:val="31"/>
          <w:szCs w:val="31"/>
        </w:rPr>
        <w:t>用及购置情况说明</w:t>
      </w:r>
    </w:p>
    <w:p>
      <w:pPr>
        <w:spacing w:before="1" w:line="227" w:lineRule="auto"/>
        <w:ind w:left="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十</w:t>
      </w:r>
      <w:r>
        <w:rPr>
          <w:rFonts w:ascii="仿宋" w:hAnsi="仿宋" w:eastAsia="仿宋" w:cs="仿宋"/>
          <w:spacing w:val="7"/>
          <w:sz w:val="31"/>
          <w:szCs w:val="31"/>
        </w:rPr>
        <w:t>三、预算绩效情况说明</w:t>
      </w:r>
    </w:p>
    <w:p>
      <w:pPr>
        <w:spacing w:before="217" w:line="216" w:lineRule="auto"/>
        <w:ind w:left="24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5"/>
          <w:sz w:val="31"/>
          <w:szCs w:val="31"/>
        </w:rPr>
        <w:t>第四部分 专业名词解</w:t>
      </w:r>
      <w:r>
        <w:rPr>
          <w:rFonts w:ascii="微软雅黑" w:hAnsi="微软雅黑" w:eastAsia="微软雅黑" w:cs="微软雅黑"/>
          <w:spacing w:val="12"/>
          <w:sz w:val="31"/>
          <w:szCs w:val="31"/>
        </w:rPr>
        <w:t>释</w:t>
      </w:r>
    </w:p>
    <w:p>
      <w:pPr>
        <w:sectPr>
          <w:footerReference r:id="rId6" w:type="default"/>
          <w:pgSz w:w="11906" w:h="16839"/>
          <w:pgMar w:top="400" w:right="1785" w:bottom="1105" w:left="1785" w:header="0" w:footer="791" w:gutter="0"/>
        </w:sect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184" w:line="215" w:lineRule="auto"/>
        <w:ind w:left="2303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20"/>
          <w:sz w:val="43"/>
          <w:szCs w:val="43"/>
        </w:rPr>
        <w:t>第</w:t>
      </w:r>
      <w:r>
        <w:rPr>
          <w:rFonts w:ascii="微软雅黑" w:hAnsi="微软雅黑" w:eastAsia="微软雅黑" w:cs="微软雅黑"/>
          <w:spacing w:val="18"/>
          <w:sz w:val="43"/>
          <w:szCs w:val="43"/>
        </w:rPr>
        <w:t>一部分 部门概况</w:t>
      </w:r>
    </w:p>
    <w:p>
      <w:pPr>
        <w:spacing w:before="229" w:line="514" w:lineRule="exact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2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8"/>
          <w:position w:val="4"/>
          <w:sz w:val="31"/>
          <w:szCs w:val="31"/>
        </w:rPr>
        <w:t>、部门主要职能及内设机构</w:t>
      </w:r>
    </w:p>
    <w:p>
      <w:pPr>
        <w:spacing w:before="114" w:line="234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</w:rPr>
        <w:t>(</w:t>
      </w:r>
      <w:r>
        <w:rPr>
          <w:rFonts w:ascii="楷体" w:hAnsi="楷体" w:eastAsia="楷体" w:cs="楷体"/>
          <w:spacing w:val="20"/>
          <w:sz w:val="31"/>
          <w:szCs w:val="31"/>
        </w:rPr>
        <w:t>一) 主要职能。</w:t>
      </w:r>
    </w:p>
    <w:p>
      <w:pPr>
        <w:spacing w:before="240" w:line="375" w:lineRule="auto"/>
        <w:ind w:left="30" w:right="13" w:firstLine="629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4"/>
          <w:sz w:val="31"/>
          <w:szCs w:val="31"/>
          <w:lang w:val="en-US" w:eastAsia="zh-CN"/>
        </w:rPr>
        <w:t>1.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贯彻落实中省市乡村振兴工作方针政策，制定全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县配套政策措施和管理细则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。</w:t>
      </w:r>
    </w:p>
    <w:p>
      <w:pPr>
        <w:spacing w:before="1" w:line="375" w:lineRule="auto"/>
        <w:ind w:left="25" w:right="16" w:firstLine="634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-6"/>
          <w:sz w:val="31"/>
          <w:szCs w:val="31"/>
          <w:lang w:val="en-US" w:eastAsia="zh-CN"/>
        </w:rPr>
        <w:t>2.</w:t>
      </w:r>
      <w:r>
        <w:rPr>
          <w:rFonts w:ascii="仿宋" w:hAnsi="仿宋" w:eastAsia="仿宋" w:cs="仿宋"/>
          <w:color w:val="333333"/>
          <w:spacing w:val="-3"/>
          <w:sz w:val="31"/>
          <w:szCs w:val="31"/>
        </w:rPr>
        <w:t>编制乡村振兴工作 5 年期规划、年度计划，指导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各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镇脱贫攻坚工作。</w:t>
      </w:r>
    </w:p>
    <w:p>
      <w:pPr>
        <w:spacing w:line="375" w:lineRule="auto"/>
        <w:ind w:left="26" w:right="16" w:firstLine="632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4"/>
          <w:sz w:val="31"/>
          <w:szCs w:val="31"/>
          <w:lang w:val="en-US" w:eastAsia="zh-CN"/>
        </w:rPr>
        <w:t>3.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负责拟定全县衔接专项资金分配方案，指导、监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督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、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和检查衔接资金的使用管理工作。</w:t>
      </w:r>
    </w:p>
    <w:p>
      <w:pPr>
        <w:spacing w:before="1" w:line="375" w:lineRule="auto"/>
        <w:ind w:left="27" w:right="13" w:firstLine="631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4"/>
          <w:sz w:val="31"/>
          <w:szCs w:val="31"/>
          <w:lang w:val="en-US" w:eastAsia="zh-CN"/>
        </w:rPr>
        <w:t>4.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组织精准识别防止返贫监测对象，对监测对象实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施动态管理，组织实施防止返贫监测纳入退出工作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。</w:t>
      </w:r>
    </w:p>
    <w:p>
      <w:pPr>
        <w:spacing w:before="1" w:line="375" w:lineRule="auto"/>
        <w:ind w:left="34" w:right="16" w:firstLine="625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4"/>
          <w:sz w:val="31"/>
          <w:szCs w:val="31"/>
          <w:lang w:val="en-US" w:eastAsia="zh-CN"/>
        </w:rPr>
        <w:t>5.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负责巩固衔接项目的组织实施、指导、监督检查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3"/>
          <w:sz w:val="31"/>
          <w:szCs w:val="31"/>
        </w:rPr>
        <w:t>和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验收。</w:t>
      </w:r>
    </w:p>
    <w:p>
      <w:pPr>
        <w:spacing w:before="4" w:line="374" w:lineRule="auto"/>
        <w:ind w:left="30" w:right="16" w:firstLine="629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4"/>
          <w:sz w:val="31"/>
          <w:szCs w:val="31"/>
          <w:lang w:val="en-US" w:eastAsia="zh-CN"/>
        </w:rPr>
        <w:t>6.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负责拟订行业巩固衔接政策及中长期规划、年度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目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标计划；协调指导县级行业部门 (单位) 开展巩固衔接工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5"/>
          <w:sz w:val="31"/>
          <w:szCs w:val="31"/>
        </w:rPr>
        <w:t>作</w:t>
      </w:r>
      <w:r>
        <w:rPr>
          <w:rFonts w:ascii="仿宋" w:hAnsi="仿宋" w:eastAsia="仿宋" w:cs="仿宋"/>
          <w:color w:val="333333"/>
          <w:spacing w:val="-3"/>
          <w:sz w:val="31"/>
          <w:szCs w:val="31"/>
        </w:rPr>
        <w:t>。</w:t>
      </w:r>
    </w:p>
    <w:p>
      <w:pPr>
        <w:spacing w:before="4" w:line="378" w:lineRule="auto"/>
        <w:ind w:left="21" w:right="16" w:firstLine="637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15"/>
          <w:sz w:val="31"/>
          <w:szCs w:val="31"/>
          <w:lang w:val="en-US" w:eastAsia="zh-CN"/>
        </w:rPr>
        <w:t>7.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负责组织社会巩固衔接工作。负责中、省、市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单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位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在紫阳定点乡村振兴的联络协调工作；组织协调全县党政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机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关和企事业单位开展帮扶工作，组织动员其他社会组织和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个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人参与乡村振兴开发工作。</w:t>
      </w:r>
    </w:p>
    <w:p>
      <w:pPr>
        <w:sectPr>
          <w:footerReference r:id="rId7" w:type="default"/>
          <w:pgSz w:w="11906" w:h="16839"/>
          <w:pgMar w:top="400" w:right="1785" w:bottom="1105" w:left="1785" w:header="0" w:footer="791" w:gutter="0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1" w:line="375" w:lineRule="auto"/>
        <w:ind w:left="27" w:right="83" w:firstLine="631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16"/>
          <w:sz w:val="31"/>
          <w:szCs w:val="31"/>
          <w:lang w:val="en-US" w:eastAsia="zh-CN"/>
        </w:rPr>
        <w:t>8.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负责全县乡村振兴小额信贷、扶贫互助资金项目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工作，指导镇级乡村振兴小额信贷、扶贫互助资金项目的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管和实施。</w:t>
      </w:r>
    </w:p>
    <w:p>
      <w:pPr>
        <w:spacing w:line="220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28"/>
          <w:sz w:val="31"/>
          <w:szCs w:val="31"/>
          <w:lang w:val="en-US" w:eastAsia="zh-CN"/>
        </w:rPr>
        <w:t>9.</w:t>
      </w:r>
      <w:r>
        <w:rPr>
          <w:rFonts w:ascii="仿宋" w:hAnsi="仿宋" w:eastAsia="仿宋" w:cs="仿宋"/>
          <w:color w:val="333333"/>
          <w:spacing w:val="17"/>
          <w:sz w:val="31"/>
          <w:szCs w:val="31"/>
        </w:rPr>
        <w:t>负责全县乡村振兴考核工作。</w:t>
      </w:r>
    </w:p>
    <w:p>
      <w:pPr>
        <w:spacing w:before="259" w:line="375" w:lineRule="auto"/>
        <w:ind w:left="30" w:right="81" w:firstLine="629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15"/>
          <w:sz w:val="31"/>
          <w:szCs w:val="31"/>
          <w:lang w:val="en-US" w:eastAsia="zh-CN"/>
        </w:rPr>
        <w:t>10.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负责连片特困地区乡村振兴规划的实施和监测工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5"/>
          <w:sz w:val="31"/>
          <w:szCs w:val="31"/>
        </w:rPr>
        <w:t>作</w:t>
      </w:r>
      <w:r>
        <w:rPr>
          <w:rFonts w:ascii="仿宋" w:hAnsi="仿宋" w:eastAsia="仿宋" w:cs="仿宋"/>
          <w:color w:val="333333"/>
          <w:spacing w:val="-3"/>
          <w:sz w:val="31"/>
          <w:szCs w:val="31"/>
        </w:rPr>
        <w:t>。</w:t>
      </w:r>
    </w:p>
    <w:p>
      <w:pPr>
        <w:spacing w:line="375" w:lineRule="auto"/>
        <w:ind w:right="81" w:firstLine="640" w:firstLineChars="200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5"/>
          <w:sz w:val="31"/>
          <w:szCs w:val="31"/>
          <w:lang w:val="en-US" w:eastAsia="zh-CN"/>
        </w:rPr>
        <w:t>11.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负责乡村振兴调查研究、统计监测、信息宣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传工作。</w:t>
      </w:r>
    </w:p>
    <w:p>
      <w:pPr>
        <w:spacing w:before="1" w:line="221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19"/>
          <w:sz w:val="31"/>
          <w:szCs w:val="31"/>
          <w:lang w:val="en-US" w:eastAsia="zh-CN"/>
        </w:rPr>
        <w:t>12.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承担县巩固衔接领导小组、巩固衔接办的日常</w:t>
      </w:r>
    </w:p>
    <w:p>
      <w:pPr>
        <w:spacing w:before="259" w:line="220" w:lineRule="auto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工作</w:t>
      </w:r>
      <w:r>
        <w:rPr>
          <w:rFonts w:ascii="仿宋" w:hAnsi="仿宋" w:eastAsia="仿宋" w:cs="仿宋"/>
          <w:color w:val="333333"/>
          <w:sz w:val="31"/>
          <w:szCs w:val="31"/>
        </w:rPr>
        <w:t>。</w:t>
      </w:r>
    </w:p>
    <w:p>
      <w:pPr>
        <w:spacing w:before="260" w:line="222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color w:val="333333"/>
          <w:spacing w:val="19"/>
          <w:sz w:val="31"/>
          <w:szCs w:val="31"/>
          <w:lang w:val="en-US" w:eastAsia="zh-CN"/>
        </w:rPr>
        <w:t>13.</w:t>
      </w:r>
      <w:r>
        <w:rPr>
          <w:rFonts w:ascii="仿宋" w:hAnsi="仿宋" w:eastAsia="仿宋" w:cs="仿宋"/>
          <w:color w:val="333333"/>
          <w:spacing w:val="16"/>
          <w:sz w:val="31"/>
          <w:szCs w:val="31"/>
        </w:rPr>
        <w:t>完成县委、县政府交办的其他任务。</w:t>
      </w:r>
    </w:p>
    <w:p>
      <w:pPr>
        <w:spacing w:before="258" w:line="222" w:lineRule="auto"/>
        <w:ind w:left="8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内设机构。</w:t>
      </w:r>
    </w:p>
    <w:p>
      <w:pPr>
        <w:spacing w:before="258" w:line="375" w:lineRule="auto"/>
        <w:ind w:left="26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2"/>
          <w:sz w:val="31"/>
          <w:szCs w:val="31"/>
          <w14:textOutline w14:w="5793" w14:cap="sq" w14:cmpd="sng">
            <w14:solidFill>
              <w14:srgbClr w14:val="333333"/>
            </w14:solidFill>
            <w14:prstDash w14:val="solid"/>
            <w14:bevel/>
          </w14:textOutline>
        </w:rPr>
        <w:t>县乡村振兴局为县政府工作部门，正科级，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内设4个</w:t>
      </w: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室。自</w:t>
      </w:r>
      <w:r>
        <w:rPr>
          <w:rFonts w:ascii="仿宋" w:hAnsi="仿宋" w:eastAsia="仿宋" w:cs="仿宋"/>
          <w:color w:val="333333"/>
          <w:spacing w:val="-4"/>
          <w:sz w:val="31"/>
          <w:szCs w:val="31"/>
        </w:rPr>
        <w:t>2021年起，设综合协调组 (政办股) ，业务指导组，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行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业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推进组 (规划指导股) ，金融支持组 (金融支持股) 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5"/>
          <w:sz w:val="31"/>
          <w:szCs w:val="31"/>
        </w:rPr>
        <w:t>社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会帮扶组 (社会帮扶股) ，考评督导组，宣传信访组，信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息监测组等8个工作组和乡村振兴信</w:t>
      </w: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息监测中心。</w:t>
      </w:r>
    </w:p>
    <w:p>
      <w:pPr>
        <w:spacing w:before="1" w:line="375" w:lineRule="auto"/>
        <w:ind w:left="59" w:right="138" w:firstLine="6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县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乡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村振兴局和下属副科级事业单位为同一决算单位，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同时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县巩固衔接办运行费用列入县乡村振兴局预算决算。</w:t>
      </w:r>
    </w:p>
    <w:p>
      <w:pPr>
        <w:spacing w:line="428" w:lineRule="exact"/>
        <w:ind w:left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"/>
          <w:sz w:val="31"/>
          <w:szCs w:val="31"/>
        </w:rPr>
        <w:t>二、部门决算单位构</w:t>
      </w:r>
      <w:r>
        <w:rPr>
          <w:rFonts w:ascii="仿宋" w:hAnsi="仿宋" w:eastAsia="仿宋" w:cs="仿宋"/>
          <w:spacing w:val="5"/>
          <w:position w:val="2"/>
          <w:sz w:val="31"/>
          <w:szCs w:val="31"/>
        </w:rPr>
        <w:t>成</w:t>
      </w:r>
    </w:p>
    <w:p>
      <w:pPr>
        <w:spacing w:before="199" w:line="383" w:lineRule="auto"/>
        <w:ind w:left="40" w:right="81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纳入本年度本部门决算编制范围的单位共1个，包</w:t>
      </w:r>
      <w:r>
        <w:rPr>
          <w:rFonts w:ascii="仿宋" w:hAnsi="仿宋" w:eastAsia="仿宋" w:cs="仿宋"/>
          <w:spacing w:val="1"/>
          <w:sz w:val="31"/>
          <w:szCs w:val="31"/>
        </w:rPr>
        <w:t>括</w:t>
      </w:r>
      <w:r>
        <w:rPr>
          <w:rFonts w:ascii="仿宋" w:hAnsi="仿宋" w:eastAsia="仿宋" w:cs="仿宋"/>
          <w:sz w:val="31"/>
          <w:szCs w:val="31"/>
        </w:rPr>
        <w:t xml:space="preserve">本 </w:t>
      </w:r>
      <w:r>
        <w:rPr>
          <w:rFonts w:ascii="仿宋" w:hAnsi="仿宋" w:eastAsia="仿宋" w:cs="仿宋"/>
          <w:spacing w:val="-8"/>
          <w:sz w:val="31"/>
          <w:szCs w:val="31"/>
        </w:rPr>
        <w:t>级</w:t>
      </w:r>
      <w:r>
        <w:rPr>
          <w:rFonts w:ascii="仿宋" w:hAnsi="仿宋" w:eastAsia="仿宋" w:cs="仿宋"/>
          <w:spacing w:val="-4"/>
          <w:sz w:val="31"/>
          <w:szCs w:val="31"/>
        </w:rPr>
        <w:t>及所属1个二级预算单位：</w:t>
      </w:r>
    </w:p>
    <w:p>
      <w:pPr>
        <w:sectPr>
          <w:footerReference r:id="rId8" w:type="default"/>
          <w:pgSz w:w="11906" w:h="16839"/>
          <w:pgMar w:top="400" w:right="1718" w:bottom="1105" w:left="1785" w:header="0" w:footer="866" w:gutter="0"/>
        </w:sect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325" w:lineRule="exact"/>
        <w:ind w:firstLine="14"/>
        <w:textAlignment w:val="center"/>
      </w:pPr>
      <w:r>
        <w:drawing>
          <wp:inline distT="0" distB="0" distL="0" distR="0">
            <wp:extent cx="5594350" cy="14763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94604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6" w:line="242" w:lineRule="auto"/>
        <w:ind w:left="6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三</w:t>
      </w:r>
      <w:r>
        <w:rPr>
          <w:rFonts w:ascii="仿宋" w:hAnsi="仿宋" w:eastAsia="仿宋" w:cs="仿宋"/>
          <w:spacing w:val="5"/>
          <w:sz w:val="31"/>
          <w:szCs w:val="31"/>
        </w:rPr>
        <w:t>、部门人员情况</w:t>
      </w:r>
    </w:p>
    <w:p>
      <w:pPr>
        <w:spacing w:before="222" w:line="382" w:lineRule="auto"/>
        <w:ind w:left="40" w:right="506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截至20</w:t>
      </w:r>
      <w:r>
        <w:rPr>
          <w:rFonts w:ascii="仿宋" w:hAnsi="仿宋" w:eastAsia="仿宋" w:cs="仿宋"/>
          <w:spacing w:val="-3"/>
          <w:sz w:val="31"/>
          <w:szCs w:val="31"/>
        </w:rPr>
        <w:t>21年底，本部门人员编制15人，其中行政编制</w:t>
      </w:r>
      <w:r>
        <w:rPr>
          <w:rFonts w:ascii="仿宋" w:hAnsi="仿宋" w:eastAsia="仿宋" w:cs="仿宋"/>
          <w:spacing w:val="-22"/>
          <w:sz w:val="31"/>
          <w:szCs w:val="31"/>
        </w:rPr>
        <w:t>1</w:t>
      </w:r>
      <w:r>
        <w:rPr>
          <w:rFonts w:ascii="仿宋" w:hAnsi="仿宋" w:eastAsia="仿宋" w:cs="仿宋"/>
          <w:spacing w:val="-18"/>
          <w:sz w:val="31"/>
          <w:szCs w:val="31"/>
        </w:rPr>
        <w:t>1</w:t>
      </w:r>
      <w:r>
        <w:rPr>
          <w:rFonts w:ascii="仿宋" w:hAnsi="仿宋" w:eastAsia="仿宋" w:cs="仿宋"/>
          <w:spacing w:val="-11"/>
          <w:sz w:val="31"/>
          <w:szCs w:val="31"/>
        </w:rPr>
        <w:t>人、事业编制4人；实有人员46人，其中行政13人、事</w:t>
      </w:r>
      <w:r>
        <w:rPr>
          <w:rFonts w:ascii="仿宋" w:hAnsi="仿宋" w:eastAsia="仿宋" w:cs="仿宋"/>
          <w:spacing w:val="-14"/>
          <w:sz w:val="31"/>
          <w:szCs w:val="31"/>
        </w:rPr>
        <w:t>业</w:t>
      </w:r>
      <w:r>
        <w:rPr>
          <w:rFonts w:ascii="仿宋" w:hAnsi="仿宋" w:eastAsia="仿宋" w:cs="仿宋"/>
          <w:spacing w:val="-7"/>
          <w:sz w:val="31"/>
          <w:szCs w:val="31"/>
        </w:rPr>
        <w:t>33人。单位管理的离退休人员14人。</w:t>
      </w:r>
    </w:p>
    <w:p>
      <w:pPr>
        <w:spacing w:line="473" w:lineRule="auto"/>
        <w:rPr>
          <w:rFonts w:ascii="Arial"/>
          <w:sz w:val="21"/>
        </w:rPr>
      </w:pPr>
    </w:p>
    <w:p>
      <w:pPr>
        <w:spacing w:line="4334" w:lineRule="exact"/>
        <w:ind w:firstLine="654"/>
        <w:textAlignment w:val="center"/>
      </w:pPr>
      <w:r>
        <w:drawing>
          <wp:inline distT="0" distB="0" distL="0" distR="0">
            <wp:extent cx="4580890" cy="275209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9" w:type="default"/>
          <w:pgSz w:w="11906" w:h="16839"/>
          <w:pgMar w:top="400" w:right="1295" w:bottom="1103" w:left="1785" w:header="0" w:footer="791" w:gutter="0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85" w:line="215" w:lineRule="auto"/>
        <w:ind w:left="901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4"/>
          <w:sz w:val="43"/>
          <w:szCs w:val="43"/>
        </w:rPr>
        <w:t>第二部分 2</w:t>
      </w:r>
      <w:r>
        <w:rPr>
          <w:rFonts w:ascii="微软雅黑" w:hAnsi="微软雅黑" w:eastAsia="微软雅黑" w:cs="微软雅黑"/>
          <w:spacing w:val="3"/>
          <w:sz w:val="43"/>
          <w:szCs w:val="43"/>
        </w:rPr>
        <w:t>0</w:t>
      </w:r>
      <w:r>
        <w:rPr>
          <w:rFonts w:ascii="微软雅黑" w:hAnsi="微软雅黑" w:eastAsia="微软雅黑" w:cs="微软雅黑"/>
          <w:spacing w:val="2"/>
          <w:sz w:val="43"/>
          <w:szCs w:val="43"/>
        </w:rPr>
        <w:t>21 年度部门决算表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11133" w:lineRule="exact"/>
        <w:ind w:firstLine="14"/>
        <w:textAlignment w:val="center"/>
      </w:pPr>
      <w:r>
        <w:drawing>
          <wp:inline distT="0" distB="0" distL="0" distR="0">
            <wp:extent cx="5295900" cy="706945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0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0" w:type="default"/>
          <w:pgSz w:w="11906" w:h="16839"/>
          <w:pgMar w:top="400" w:right="1765" w:bottom="1105" w:left="1785" w:header="0" w:footer="791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3745" w:lineRule="exact"/>
        <w:textAlignment w:val="center"/>
      </w:pPr>
      <w:r>
        <w:drawing>
          <wp:inline distT="0" distB="0" distL="0" distR="0">
            <wp:extent cx="5780405" cy="872744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80532" cy="87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1" w:type="default"/>
          <w:pgSz w:w="11906" w:h="16839"/>
          <w:pgMar w:top="400" w:right="1770" w:bottom="1103" w:left="1031" w:header="0" w:footer="791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4076" w:lineRule="exact"/>
        <w:textAlignment w:val="center"/>
      </w:pPr>
      <w:r>
        <w:drawing>
          <wp:inline distT="0" distB="0" distL="0" distR="0">
            <wp:extent cx="6598920" cy="89376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89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2" w:type="default"/>
          <w:pgSz w:w="11906" w:h="16839"/>
          <w:pgMar w:top="400" w:right="481" w:bottom="1105" w:left="1031" w:header="0" w:footer="791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4028" w:lineRule="exact"/>
        <w:textAlignment w:val="center"/>
      </w:pPr>
      <w:r>
        <w:drawing>
          <wp:inline distT="0" distB="0" distL="0" distR="0">
            <wp:extent cx="6570980" cy="890778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71488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3" w:type="default"/>
          <w:pgSz w:w="11906" w:h="16839"/>
          <w:pgMar w:top="400" w:right="525" w:bottom="1105" w:left="1031" w:header="0" w:footer="791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3726" w:lineRule="exact"/>
        <w:textAlignment w:val="center"/>
      </w:pPr>
      <w:r>
        <w:drawing>
          <wp:inline distT="0" distB="0" distL="0" distR="0">
            <wp:extent cx="5760720" cy="87153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4" w:type="default"/>
          <w:pgSz w:w="11906" w:h="16839"/>
          <w:pgMar w:top="400" w:right="1785" w:bottom="1106" w:left="1031" w:header="0" w:footer="868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9655" w:lineRule="exact"/>
        <w:textAlignment w:val="center"/>
      </w:pPr>
      <w:r>
        <w:drawing>
          <wp:inline distT="0" distB="0" distL="0" distR="0">
            <wp:extent cx="5772785" cy="613092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72911" cy="613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5" w:type="default"/>
          <w:pgSz w:w="11906" w:h="16839"/>
          <w:pgMar w:top="400" w:right="1782" w:bottom="1106" w:left="1031" w:header="0" w:footer="866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3097" w:lineRule="exact"/>
        <w:textAlignment w:val="center"/>
      </w:pPr>
      <w:r>
        <w:drawing>
          <wp:inline distT="0" distB="0" distL="0" distR="0">
            <wp:extent cx="5758815" cy="83159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195" cy="83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6" w:type="default"/>
          <w:pgSz w:w="11906" w:h="16839"/>
          <w:pgMar w:top="400" w:right="1785" w:bottom="1106" w:left="1031" w:header="0" w:footer="866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3147" w:lineRule="exact"/>
        <w:textAlignment w:val="center"/>
        <w:sectPr>
          <w:footerReference r:id="rId17" w:type="default"/>
          <w:pgSz w:w="11906" w:h="16839"/>
          <w:pgMar w:top="400" w:right="1158" w:bottom="1106" w:left="1031" w:header="0" w:footer="868" w:gutter="0"/>
        </w:sectPr>
      </w:pPr>
      <w:r>
        <w:drawing>
          <wp:inline distT="0" distB="0" distL="0" distR="0">
            <wp:extent cx="6169025" cy="834834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69151" cy="834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8"/>
        </w:tabs>
        <w:bidi w:val="0"/>
        <w:jc w:val="left"/>
        <w:rPr>
          <w:rFonts w:hint="eastAsia" w:ascii="Arial" w:hAnsi="Arial" w:eastAsia="宋体" w:cs="Arial"/>
          <w:snapToGrid w:val="0"/>
          <w:color w:val="000000"/>
          <w:kern w:val="0"/>
          <w:sz w:val="21"/>
          <w:szCs w:val="21"/>
          <w:lang w:eastAsia="zh-CN"/>
        </w:rPr>
      </w:pPr>
    </w:p>
    <w:p>
      <w:pPr>
        <w:sectPr>
          <w:footerReference r:id="rId18" w:type="default"/>
          <w:pgSz w:w="11906" w:h="16839"/>
          <w:pgMar w:top="400" w:right="1773" w:bottom="1106" w:left="1031" w:header="0" w:footer="866" w:gutter="0"/>
        </w:sectPr>
      </w:pPr>
      <w:r>
        <w:rPr>
          <w:rFonts w:hint="default" w:ascii="宋体" w:hAnsi="宋体"/>
          <w:color w:val="000000"/>
          <w:kern w:val="0"/>
          <w:sz w:val="21"/>
        </w:rPr>
        <w:object>
          <v:shape id="_x0000_i1025" o:spt="75" alt="" type="#_x0000_t75" style="height:374.25pt;width:414.65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xcel.Sheet.12" ShapeID="_x0000_i1025" DrawAspect="Content" ObjectID="_1468075725" r:id="rId51">
            <o:LockedField>false</o:LockedField>
          </o:OLEObject>
        </w:objec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3860" w:lineRule="exact"/>
        <w:textAlignment w:val="center"/>
      </w:pPr>
      <w:r>
        <w:drawing>
          <wp:inline distT="0" distB="0" distL="0" distR="0">
            <wp:extent cx="5786120" cy="880110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86628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9" w:type="default"/>
          <w:pgSz w:w="11906" w:h="16839"/>
          <w:pgMar w:top="400" w:right="1761" w:bottom="1106" w:left="1031" w:header="0" w:footer="868" w:gutter="0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3193" w:lineRule="exact"/>
        <w:textAlignment w:val="center"/>
      </w:pPr>
      <w:r>
        <w:drawing>
          <wp:inline distT="0" distB="0" distL="0" distR="0">
            <wp:extent cx="5774055" cy="83769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74435" cy="837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0" w:type="default"/>
          <w:pgSz w:w="11906" w:h="16839"/>
          <w:pgMar w:top="400" w:right="1780" w:bottom="1106" w:left="1031" w:header="0" w:footer="868" w:gutter="0"/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84" w:line="215" w:lineRule="auto"/>
        <w:ind w:left="489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4"/>
          <w:sz w:val="43"/>
          <w:szCs w:val="43"/>
        </w:rPr>
        <w:t>第三部分 2021 年度部门决算情况说</w:t>
      </w:r>
      <w:r>
        <w:rPr>
          <w:rFonts w:ascii="微软雅黑" w:hAnsi="微软雅黑" w:eastAsia="微软雅黑" w:cs="微软雅黑"/>
          <w:spacing w:val="1"/>
          <w:sz w:val="43"/>
          <w:szCs w:val="43"/>
        </w:rPr>
        <w:t>明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01" w:line="513" w:lineRule="exact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6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8"/>
          <w:position w:val="4"/>
          <w:sz w:val="31"/>
          <w:szCs w:val="31"/>
        </w:rPr>
        <w:t>、收入支出决算总体情况说明</w:t>
      </w:r>
    </w:p>
    <w:p>
      <w:pPr>
        <w:spacing w:before="45" w:line="342" w:lineRule="auto"/>
        <w:ind w:left="41" w:right="16" w:firstLine="6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本年度收入、支出总计均为 4063.53 万元，与上年</w:t>
      </w:r>
      <w:r>
        <w:rPr>
          <w:rFonts w:ascii="仿宋" w:hAnsi="仿宋" w:eastAsia="仿宋" w:cs="仿宋"/>
          <w:spacing w:val="1"/>
          <w:sz w:val="31"/>
          <w:szCs w:val="31"/>
        </w:rPr>
        <w:t>相</w:t>
      </w:r>
      <w:r>
        <w:rPr>
          <w:rFonts w:ascii="仿宋" w:hAnsi="仿宋" w:eastAsia="仿宋" w:cs="仿宋"/>
          <w:sz w:val="31"/>
          <w:szCs w:val="31"/>
        </w:rPr>
        <w:t xml:space="preserve">比 </w:t>
      </w:r>
      <w:r>
        <w:rPr>
          <w:rFonts w:ascii="仿宋" w:hAnsi="仿宋" w:eastAsia="仿宋" w:cs="仿宋"/>
          <w:spacing w:val="-1"/>
          <w:sz w:val="31"/>
          <w:szCs w:val="31"/>
        </w:rPr>
        <w:t>收支出减</w:t>
      </w:r>
      <w:r>
        <w:rPr>
          <w:rFonts w:ascii="仿宋" w:hAnsi="仿宋" w:eastAsia="仿宋" w:cs="仿宋"/>
          <w:sz w:val="31"/>
          <w:szCs w:val="31"/>
        </w:rPr>
        <w:t xml:space="preserve">少 1869.05 万元，下降 32%。主要是小额贴息及互 </w:t>
      </w:r>
      <w:r>
        <w:rPr>
          <w:rFonts w:ascii="仿宋" w:hAnsi="仿宋" w:eastAsia="仿宋" w:cs="仿宋"/>
          <w:spacing w:val="8"/>
          <w:sz w:val="31"/>
          <w:szCs w:val="31"/>
        </w:rPr>
        <w:t>助</w:t>
      </w:r>
      <w:r>
        <w:rPr>
          <w:rFonts w:ascii="仿宋" w:hAnsi="仿宋" w:eastAsia="仿宋" w:cs="仿宋"/>
          <w:spacing w:val="7"/>
          <w:sz w:val="31"/>
          <w:szCs w:val="31"/>
        </w:rPr>
        <w:t>资金占用费减少收支减少。</w:t>
      </w:r>
    </w:p>
    <w:p>
      <w:pPr>
        <w:spacing w:before="215" w:line="4335" w:lineRule="exact"/>
        <w:ind w:firstLine="268"/>
        <w:textAlignment w:val="center"/>
      </w:pPr>
      <w:r>
        <w:drawing>
          <wp:inline distT="0" distB="0" distL="0" distR="0">
            <wp:extent cx="4580890" cy="275209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101" w:line="416" w:lineRule="exact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"/>
          <w:sz w:val="31"/>
          <w:szCs w:val="31"/>
        </w:rPr>
        <w:t>二、收入决算情况说</w:t>
      </w:r>
      <w:r>
        <w:rPr>
          <w:rFonts w:ascii="黑体" w:hAnsi="黑体" w:eastAsia="黑体" w:cs="黑体"/>
          <w:spacing w:val="7"/>
          <w:position w:val="2"/>
          <w:sz w:val="31"/>
          <w:szCs w:val="31"/>
        </w:rPr>
        <w:t>明</w:t>
      </w:r>
    </w:p>
    <w:p>
      <w:pPr>
        <w:spacing w:before="147" w:line="333" w:lineRule="auto"/>
        <w:ind w:left="37" w:right="16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本年</w:t>
      </w:r>
      <w:r>
        <w:rPr>
          <w:rFonts w:ascii="仿宋" w:hAnsi="仿宋" w:eastAsia="仿宋" w:cs="仿宋"/>
          <w:spacing w:val="2"/>
          <w:sz w:val="31"/>
          <w:szCs w:val="31"/>
        </w:rPr>
        <w:t>度收入合计 4063.53 万元，其中：财政拨款收入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2"/>
          <w:sz w:val="31"/>
          <w:szCs w:val="31"/>
        </w:rPr>
        <w:t>406</w:t>
      </w:r>
      <w:r>
        <w:rPr>
          <w:rFonts w:ascii="仿宋" w:hAnsi="仿宋" w:eastAsia="仿宋" w:cs="仿宋"/>
          <w:spacing w:val="-11"/>
          <w:sz w:val="31"/>
          <w:szCs w:val="31"/>
        </w:rPr>
        <w:t>3</w:t>
      </w:r>
      <w:r>
        <w:rPr>
          <w:rFonts w:ascii="仿宋" w:hAnsi="仿宋" w:eastAsia="仿宋" w:cs="仿宋"/>
          <w:spacing w:val="-6"/>
          <w:sz w:val="31"/>
          <w:szCs w:val="31"/>
        </w:rPr>
        <w:t>.53 万元，占 100%；事业收入 0 万元，占 0%；经营收入</w:t>
      </w:r>
    </w:p>
    <w:p>
      <w:pPr>
        <w:spacing w:before="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0"/>
          <w:sz w:val="31"/>
          <w:szCs w:val="31"/>
        </w:rPr>
        <w:t>0</w:t>
      </w:r>
      <w:r>
        <w:rPr>
          <w:rFonts w:ascii="仿宋" w:hAnsi="仿宋" w:eastAsia="仿宋" w:cs="仿宋"/>
          <w:spacing w:val="-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0"/>
          <w:sz w:val="31"/>
          <w:szCs w:val="31"/>
        </w:rPr>
        <w:t>万元， 占 0%；其他收入 0 万元， 占 0%。</w:t>
      </w:r>
    </w:p>
    <w:p>
      <w:pPr>
        <w:sectPr>
          <w:footerReference r:id="rId21" w:type="default"/>
          <w:pgSz w:w="11906" w:h="16839"/>
          <w:pgMar w:top="400" w:right="1785" w:bottom="1106" w:left="1785" w:header="0" w:footer="868" w:gutter="0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4335" w:lineRule="exact"/>
        <w:ind w:firstLine="328"/>
        <w:textAlignment w:val="center"/>
      </w:pPr>
      <w:r>
        <w:drawing>
          <wp:inline distT="0" distB="0" distL="0" distR="0">
            <wp:extent cx="4580890" cy="275209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2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241" w:lineRule="auto"/>
        <w:ind w:left="7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三、支出决算情况说明</w:t>
      </w:r>
    </w:p>
    <w:p>
      <w:pPr>
        <w:spacing w:before="153" w:line="341" w:lineRule="auto"/>
        <w:ind w:left="44" w:right="15" w:firstLine="6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本年度支出合计4359.50万元，其中：基本支出914.13</w:t>
      </w:r>
      <w:r>
        <w:rPr>
          <w:rFonts w:ascii="仿宋" w:hAnsi="仿宋" w:eastAsia="仿宋" w:cs="仿宋"/>
          <w:spacing w:val="-12"/>
          <w:sz w:val="31"/>
          <w:szCs w:val="31"/>
        </w:rPr>
        <w:t>万</w:t>
      </w:r>
      <w:r>
        <w:rPr>
          <w:rFonts w:ascii="仿宋" w:hAnsi="仿宋" w:eastAsia="仿宋" w:cs="仿宋"/>
          <w:spacing w:val="-8"/>
          <w:sz w:val="31"/>
          <w:szCs w:val="31"/>
        </w:rPr>
        <w:t>元，占21%；项目支出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 xml:space="preserve">3,445.36 </w:t>
      </w:r>
      <w:r>
        <w:rPr>
          <w:rFonts w:ascii="仿宋" w:hAnsi="仿宋" w:eastAsia="仿宋" w:cs="仿宋"/>
          <w:spacing w:val="-8"/>
          <w:sz w:val="31"/>
          <w:szCs w:val="31"/>
        </w:rPr>
        <w:t>万元，占79%；经营支出</w:t>
      </w:r>
      <w:r>
        <w:rPr>
          <w:rFonts w:ascii="仿宋" w:hAnsi="仿宋" w:eastAsia="仿宋" w:cs="仿宋"/>
          <w:spacing w:val="-32"/>
          <w:sz w:val="31"/>
          <w:szCs w:val="31"/>
        </w:rPr>
        <w:t>0</w:t>
      </w:r>
      <w:r>
        <w:rPr>
          <w:rFonts w:ascii="仿宋" w:hAnsi="仿宋" w:eastAsia="仿宋" w:cs="仿宋"/>
          <w:spacing w:val="-25"/>
          <w:sz w:val="31"/>
          <w:szCs w:val="31"/>
        </w:rPr>
        <w:t>万元，占0%。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4500" w:lineRule="exact"/>
        <w:ind w:firstLine="28"/>
        <w:textAlignment w:val="center"/>
      </w:pPr>
      <w:r>
        <w:drawing>
          <wp:inline distT="0" distB="0" distL="0" distR="0">
            <wp:extent cx="4629785" cy="285750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991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232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四</w:t>
      </w:r>
      <w:r>
        <w:rPr>
          <w:rFonts w:ascii="黑体" w:hAnsi="黑体" w:eastAsia="黑体" w:cs="黑体"/>
          <w:spacing w:val="8"/>
          <w:sz w:val="31"/>
          <w:szCs w:val="31"/>
        </w:rPr>
        <w:t>、财政拨款收入支出决算总体情况说明</w:t>
      </w:r>
    </w:p>
    <w:p>
      <w:pPr>
        <w:sectPr>
          <w:footerReference r:id="rId22" w:type="default"/>
          <w:pgSz w:w="11906" w:h="16839"/>
          <w:pgMar w:top="400" w:right="1785" w:bottom="1106" w:left="1785" w:header="0" w:footer="868" w:gutter="0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01" w:line="340" w:lineRule="auto"/>
        <w:ind w:left="29" w:right="26" w:firstLine="4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本年度财</w:t>
      </w:r>
      <w:r>
        <w:rPr>
          <w:rFonts w:ascii="仿宋" w:hAnsi="仿宋" w:eastAsia="仿宋" w:cs="仿宋"/>
          <w:spacing w:val="-1"/>
          <w:sz w:val="31"/>
          <w:szCs w:val="31"/>
        </w:rPr>
        <w:t>政拨款收入、支出总计均为4359.05万元，与上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年相比支出总计减少</w:t>
      </w:r>
      <w:r>
        <w:rPr>
          <w:rFonts w:ascii="仿宋" w:hAnsi="仿宋" w:eastAsia="仿宋" w:cs="仿宋"/>
          <w:sz w:val="31"/>
          <w:szCs w:val="31"/>
        </w:rPr>
        <w:t>1222.78万元，下降21%。主要原因是</w:t>
      </w:r>
      <w:r>
        <w:rPr>
          <w:rFonts w:ascii="仿宋" w:hAnsi="仿宋" w:eastAsia="仿宋" w:cs="仿宋"/>
          <w:spacing w:val="11"/>
          <w:sz w:val="31"/>
          <w:szCs w:val="31"/>
        </w:rPr>
        <w:t>小</w:t>
      </w:r>
      <w:r>
        <w:rPr>
          <w:rFonts w:ascii="仿宋" w:hAnsi="仿宋" w:eastAsia="仿宋" w:cs="仿宋"/>
          <w:spacing w:val="8"/>
          <w:sz w:val="31"/>
          <w:szCs w:val="31"/>
        </w:rPr>
        <w:t>额贴息及互助资金占用费减少。</w:t>
      </w:r>
    </w:p>
    <w:p>
      <w:pPr>
        <w:spacing w:before="226" w:line="4334" w:lineRule="exact"/>
        <w:ind w:firstLine="508"/>
        <w:textAlignment w:val="center"/>
      </w:pPr>
      <w:r>
        <w:drawing>
          <wp:inline distT="0" distB="0" distL="0" distR="0">
            <wp:extent cx="4580890" cy="275209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101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五、一般公共预算财政拨款支出决算情况说</w:t>
      </w:r>
      <w:r>
        <w:rPr>
          <w:rFonts w:ascii="黑体" w:hAnsi="黑体" w:eastAsia="黑体" w:cs="黑体"/>
          <w:spacing w:val="6"/>
          <w:sz w:val="31"/>
          <w:szCs w:val="31"/>
        </w:rPr>
        <w:t>明</w:t>
      </w:r>
    </w:p>
    <w:p>
      <w:pPr>
        <w:spacing w:before="160" w:line="338" w:lineRule="auto"/>
        <w:ind w:left="37" w:firstLine="40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本年度财政拨款支出预算4359.05万元，支出</w:t>
      </w:r>
      <w:r>
        <w:rPr>
          <w:rFonts w:ascii="仿宋" w:hAnsi="仿宋" w:eastAsia="仿宋" w:cs="仿宋"/>
          <w:spacing w:val="1"/>
          <w:sz w:val="31"/>
          <w:szCs w:val="31"/>
        </w:rPr>
        <w:t>决</w:t>
      </w:r>
      <w:r>
        <w:rPr>
          <w:rFonts w:ascii="仿宋" w:hAnsi="仿宋" w:eastAsia="仿宋" w:cs="仿宋"/>
          <w:sz w:val="31"/>
          <w:szCs w:val="31"/>
        </w:rPr>
        <w:t xml:space="preserve">算  </w:t>
      </w:r>
      <w:r>
        <w:rPr>
          <w:rFonts w:ascii="仿宋" w:hAnsi="仿宋" w:eastAsia="仿宋" w:cs="仿宋"/>
          <w:spacing w:val="-6"/>
          <w:sz w:val="31"/>
          <w:szCs w:val="31"/>
        </w:rPr>
        <w:t>4359.05 万元，完成预算的100%， 占本年支出合计的100%</w:t>
      </w:r>
      <w:r>
        <w:rPr>
          <w:rFonts w:ascii="仿宋" w:hAnsi="仿宋" w:eastAsia="仿宋" w:cs="仿宋"/>
          <w:spacing w:val="-3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与上</w:t>
      </w:r>
      <w:r>
        <w:rPr>
          <w:rFonts w:ascii="仿宋" w:hAnsi="仿宋" w:eastAsia="仿宋" w:cs="仿宋"/>
          <w:spacing w:val="1"/>
          <w:sz w:val="31"/>
          <w:szCs w:val="31"/>
        </w:rPr>
        <w:t>年相比，财政拨款支出减少1222.78万元，下降21%，</w:t>
      </w:r>
      <w:r>
        <w:rPr>
          <w:rFonts w:ascii="仿宋" w:hAnsi="仿宋" w:eastAsia="仿宋" w:cs="仿宋"/>
          <w:spacing w:val="16"/>
          <w:sz w:val="31"/>
          <w:szCs w:val="31"/>
        </w:rPr>
        <w:t>主</w:t>
      </w:r>
      <w:r>
        <w:rPr>
          <w:rFonts w:ascii="仿宋" w:hAnsi="仿宋" w:eastAsia="仿宋" w:cs="仿宋"/>
          <w:spacing w:val="8"/>
          <w:sz w:val="31"/>
          <w:szCs w:val="31"/>
        </w:rPr>
        <w:t>要原因是是小额贴息及互助资金占用费减少。</w:t>
      </w:r>
    </w:p>
    <w:p>
      <w:pPr>
        <w:spacing w:before="45" w:line="3716" w:lineRule="exact"/>
        <w:ind w:firstLine="1108"/>
        <w:textAlignment w:val="center"/>
      </w:pPr>
      <w:r>
        <w:drawing>
          <wp:inline distT="0" distB="0" distL="0" distR="0">
            <wp:extent cx="3924300" cy="235902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23" w:type="default"/>
          <w:pgSz w:w="11906" w:h="16839"/>
          <w:pgMar w:top="400" w:right="1775" w:bottom="1106" w:left="1785" w:header="0" w:footer="868" w:gutter="0"/>
        </w:sect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101" w:line="222" w:lineRule="auto"/>
        <w:ind w:left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其中</w:t>
      </w:r>
      <w:r>
        <w:rPr>
          <w:rFonts w:ascii="仿宋" w:hAnsi="仿宋" w:eastAsia="仿宋" w:cs="仿宋"/>
          <w:spacing w:val="1"/>
          <w:sz w:val="31"/>
          <w:szCs w:val="31"/>
        </w:rPr>
        <w:t>：</w:t>
      </w:r>
    </w:p>
    <w:p>
      <w:pPr>
        <w:spacing w:before="185" w:line="328" w:lineRule="auto"/>
        <w:ind w:left="23" w:firstLine="663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7"/>
          <w:sz w:val="32"/>
          <w:szCs w:val="32"/>
        </w:rPr>
        <w:t>1，社会保障就业支出 (类) 行政事业单位离退休 (款</w:t>
      </w:r>
      <w:r>
        <w:rPr>
          <w:rFonts w:hint="eastAsia" w:ascii="仿宋_GB2312" w:hAnsi="仿宋_GB2312" w:eastAsia="仿宋_GB2312" w:cs="仿宋_GB2312"/>
          <w:b/>
          <w:bCs/>
          <w:spacing w:val="2"/>
          <w:sz w:val="32"/>
          <w:szCs w:val="32"/>
        </w:rPr>
        <w:t>)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pacing w:val="14"/>
          <w:sz w:val="32"/>
          <w:szCs w:val="32"/>
        </w:rPr>
        <w:t>机关</w:t>
      </w:r>
      <w:r>
        <w:rPr>
          <w:rFonts w:hint="eastAsia" w:ascii="仿宋_GB2312" w:hAnsi="仿宋_GB2312" w:eastAsia="仿宋_GB2312" w:cs="仿宋_GB2312"/>
          <w:b/>
          <w:bCs/>
          <w:spacing w:val="9"/>
          <w:sz w:val="32"/>
          <w:szCs w:val="32"/>
        </w:rPr>
        <w:t>事</w:t>
      </w:r>
      <w:r>
        <w:rPr>
          <w:rFonts w:hint="eastAsia" w:ascii="仿宋_GB2312" w:hAnsi="仿宋_GB2312" w:eastAsia="仿宋_GB2312" w:cs="仿宋_GB2312"/>
          <w:b/>
          <w:bCs/>
          <w:spacing w:val="7"/>
          <w:sz w:val="32"/>
          <w:szCs w:val="32"/>
        </w:rPr>
        <w:t>业单位基本养老保险缴费支出(项) 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41" w:lineRule="auto"/>
        <w:ind w:firstLine="640" w:firstLineChars="200"/>
        <w:textAlignment w:val="baseline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年初无预算，支出决算为 30.87 万元，支出决算 30.87 完成年初预算的100%。决算数与预算数持平。</w:t>
      </w:r>
    </w:p>
    <w:p>
      <w:pPr>
        <w:spacing w:before="3" w:line="380" w:lineRule="auto"/>
        <w:ind w:left="23" w:firstLine="658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仿宋_GB2312" w:hAnsi="仿宋_GB2312" w:eastAsia="仿宋_GB2312" w:cs="仿宋_GB2312"/>
          <w:spacing w:val="1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社会保障就业支出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12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(类)行政事业单位离退休(款)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机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关事业单位卫生健康医疗支出缴费支出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(项)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line="342" w:lineRule="auto"/>
        <w:ind w:right="156" w:firstLine="644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 xml:space="preserve">年初无预算，支出决算为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16.66 万元，支出决算 16.66 万元，完成 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年初预算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 xml:space="preserve"> 100%。决算数与预算数持平。</w:t>
      </w:r>
    </w:p>
    <w:p>
      <w:pPr>
        <w:spacing w:before="10" w:line="226" w:lineRule="auto"/>
        <w:ind w:left="564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14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pacing w:val="10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农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林水支出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(类)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农业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(款)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行政运行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7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(项)</w:t>
      </w:r>
    </w:p>
    <w:p>
      <w:pPr>
        <w:spacing w:before="130" w:line="383" w:lineRule="auto"/>
        <w:ind w:left="34" w:right="156" w:firstLine="62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>年初预算为914.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13万元，支出决算为4359.05万元，支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出决算4359.05万元，完成年初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预算的760%，要原因是脱贫攻 </w:t>
      </w:r>
      <w:r>
        <w:rPr>
          <w:rFonts w:hint="eastAsia" w:ascii="仿宋_GB2312" w:hAnsi="仿宋_GB2312" w:eastAsia="仿宋_GB2312" w:cs="仿宋_GB2312"/>
          <w:spacing w:val="16"/>
          <w:sz w:val="32"/>
          <w:szCs w:val="32"/>
        </w:rPr>
        <w:t>坚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费</w:t>
      </w:r>
      <w:r>
        <w:rPr>
          <w:rFonts w:hint="eastAsia" w:ascii="仿宋_GB2312" w:hAnsi="仿宋_GB2312" w:eastAsia="仿宋_GB2312" w:cs="仿宋_GB2312"/>
          <w:spacing w:val="8"/>
          <w:sz w:val="32"/>
          <w:szCs w:val="32"/>
        </w:rPr>
        <w:t>用增加主要增加扶贫专项经营主体带贫贷款贴息、雨露计</w:t>
      </w:r>
      <w:r>
        <w:rPr>
          <w:rFonts w:hint="eastAsia" w:ascii="仿宋_GB2312" w:hAnsi="仿宋_GB2312" w:eastAsia="仿宋_GB2312" w:cs="仿宋_GB2312"/>
          <w:spacing w:val="7"/>
          <w:sz w:val="32"/>
          <w:szCs w:val="32"/>
        </w:rPr>
        <w:t>划贫困高职补助增加。</w:t>
      </w:r>
    </w:p>
    <w:p>
      <w:pPr>
        <w:spacing w:before="10" w:line="226" w:lineRule="auto"/>
        <w:ind w:left="662"/>
        <w:outlineLvl w:val="0"/>
        <w:rPr>
          <w:rFonts w:ascii="宋体" w:hAnsi="宋体" w:eastAsia="宋体" w:cs="宋体"/>
          <w:sz w:val="26"/>
          <w:szCs w:val="26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、农林水支出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(类)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扶贫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(款)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生产发展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(项)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before="291" w:line="380" w:lineRule="auto"/>
        <w:ind w:left="44" w:right="155" w:firstLine="60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年初无预算，支出决算为3445.36元，支出决算3445.3</w:t>
      </w:r>
      <w:r>
        <w:rPr>
          <w:rFonts w:ascii="仿宋" w:hAnsi="仿宋" w:eastAsia="仿宋" w:cs="仿宋"/>
          <w:spacing w:val="-5"/>
          <w:sz w:val="32"/>
          <w:szCs w:val="32"/>
        </w:rPr>
        <w:t>6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完成年初</w:t>
      </w:r>
      <w:r>
        <w:rPr>
          <w:rFonts w:ascii="仿宋" w:hAnsi="仿宋" w:eastAsia="仿宋" w:cs="仿宋"/>
          <w:spacing w:val="5"/>
          <w:sz w:val="32"/>
          <w:szCs w:val="32"/>
        </w:rPr>
        <w:t>预</w:t>
      </w:r>
      <w:r>
        <w:rPr>
          <w:rFonts w:ascii="仿宋" w:hAnsi="仿宋" w:eastAsia="仿宋" w:cs="仿宋"/>
          <w:spacing w:val="3"/>
          <w:sz w:val="32"/>
          <w:szCs w:val="32"/>
        </w:rPr>
        <w:t>算的100%。决算数与预算数持平。</w:t>
      </w:r>
    </w:p>
    <w:p>
      <w:pPr>
        <w:spacing w:before="1" w:line="232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六、一般公共预算财政拨款基本支出决算情况说</w:t>
      </w:r>
      <w:r>
        <w:rPr>
          <w:rFonts w:ascii="黑体" w:hAnsi="黑体" w:eastAsia="黑体" w:cs="黑体"/>
          <w:spacing w:val="5"/>
          <w:sz w:val="31"/>
          <w:szCs w:val="31"/>
        </w:rPr>
        <w:t>明</w:t>
      </w:r>
    </w:p>
    <w:p>
      <w:pPr>
        <w:spacing w:before="156" w:line="223" w:lineRule="auto"/>
        <w:ind w:right="11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2021 年一般公共预算财政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拨款基本支出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914.13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万元，</w:t>
      </w:r>
    </w:p>
    <w:p>
      <w:pPr>
        <w:spacing w:before="267" w:line="386" w:lineRule="auto"/>
        <w:ind w:left="25" w:right="67" w:hanging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包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括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：人员经费支出 308.12 万元和公用经费支出 606.01 万元。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其</w:t>
      </w: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中：</w:t>
      </w:r>
    </w:p>
    <w:p>
      <w:pPr>
        <w:spacing w:before="100" w:line="379" w:lineRule="auto"/>
        <w:ind w:right="146" w:firstLine="308" w:firstLineChars="100"/>
        <w:rPr>
          <w:rFonts w:hint="eastAsia" w:ascii="仿宋" w:hAnsi="仿宋" w:eastAsia="仿宋" w:cs="仿宋"/>
          <w:b w:val="0"/>
          <w:bCs w:val="0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-1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pacing w:val="-1"/>
          <w:sz w:val="31"/>
          <w:szCs w:val="31"/>
          <w:lang w:val="en-US" w:eastAsia="zh-CN"/>
        </w:rPr>
        <w:t>一</w:t>
      </w:r>
      <w:r>
        <w:rPr>
          <w:rFonts w:hint="eastAsia" w:ascii="仿宋" w:hAnsi="仿宋" w:eastAsia="仿宋" w:cs="仿宋"/>
          <w:b w:val="0"/>
          <w:bCs w:val="0"/>
          <w:spacing w:val="-1"/>
          <w:sz w:val="31"/>
          <w:szCs w:val="31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pacing w:val="-1"/>
          <w:sz w:val="31"/>
          <w:szCs w:val="31"/>
          <w:lang w:val="en-US" w:eastAsia="zh-CN"/>
        </w:rPr>
        <w:t>人员经费308.12万元，主要包括基本工资103.23万元，津贴补贴66.64万元，奖金71.76万元，绩效工资5.2</w:t>
      </w:r>
      <w:r>
        <w:rPr>
          <w:rFonts w:ascii="仿宋" w:hAnsi="仿宋" w:eastAsia="仿宋" w:cs="仿宋"/>
          <w:b w:val="0"/>
          <w:bCs w:val="0"/>
          <w:spacing w:val="-1"/>
          <w:sz w:val="31"/>
          <w:szCs w:val="31"/>
        </w:rPr>
        <w:t>万元，机</w:t>
      </w:r>
      <w:r>
        <w:rPr>
          <w:rFonts w:ascii="仿宋" w:hAnsi="仿宋" w:eastAsia="仿宋" w:cs="仿宋"/>
          <w:b w:val="0"/>
          <w:bCs w:val="0"/>
          <w:sz w:val="31"/>
          <w:szCs w:val="31"/>
        </w:rPr>
        <w:t>关事业单位养老保险缴费及职业年金30.87万元，</w:t>
      </w:r>
      <w:r>
        <w:rPr>
          <w:rFonts w:ascii="仿宋" w:hAnsi="仿宋" w:eastAsia="仿宋" w:cs="仿宋"/>
          <w:b w:val="0"/>
          <w:bCs w:val="0"/>
          <w:spacing w:val="-2"/>
          <w:sz w:val="31"/>
          <w:szCs w:val="31"/>
        </w:rPr>
        <w:t>基本医疗保险缴费16.66万元，其他社会保险缴费3.97</w:t>
      </w:r>
      <w:r>
        <w:rPr>
          <w:rFonts w:ascii="仿宋" w:hAnsi="仿宋" w:eastAsia="仿宋" w:cs="仿宋"/>
          <w:b w:val="0"/>
          <w:bCs w:val="0"/>
          <w:sz w:val="31"/>
          <w:szCs w:val="31"/>
        </w:rPr>
        <w:t>万</w:t>
      </w:r>
      <w:r>
        <w:rPr>
          <w:rFonts w:ascii="仿宋" w:hAnsi="仿宋" w:eastAsia="仿宋" w:cs="仿宋"/>
          <w:b w:val="0"/>
          <w:bCs w:val="0"/>
          <w:spacing w:val="-4"/>
          <w:sz w:val="31"/>
          <w:szCs w:val="31"/>
        </w:rPr>
        <w:t>元，其</w:t>
      </w:r>
      <w:r>
        <w:rPr>
          <w:rFonts w:ascii="仿宋" w:hAnsi="仿宋" w:eastAsia="仿宋" w:cs="仿宋"/>
          <w:b w:val="0"/>
          <w:bCs w:val="0"/>
          <w:spacing w:val="-2"/>
          <w:sz w:val="31"/>
          <w:szCs w:val="31"/>
        </w:rPr>
        <w:t>他工资福利9.78万元。</w:t>
      </w:r>
    </w:p>
    <w:p>
      <w:pPr>
        <w:spacing w:line="226" w:lineRule="auto"/>
        <w:ind w:left="576"/>
        <w:rPr>
          <w:rFonts w:ascii="仿宋" w:hAnsi="仿宋" w:eastAsia="仿宋" w:cs="仿宋"/>
          <w:b w:val="0"/>
          <w:bCs w:val="0"/>
          <w:sz w:val="31"/>
          <w:szCs w:val="31"/>
        </w:rPr>
      </w:pPr>
      <w:r>
        <w:rPr>
          <w:rFonts w:ascii="宋体" w:hAnsi="宋体" w:eastAsia="宋体" w:cs="宋体"/>
          <w:b w:val="0"/>
          <w:bCs w:val="0"/>
          <w:spacing w:val="6"/>
          <w:sz w:val="26"/>
          <w:szCs w:val="26"/>
          <w14:textOutline w14:w="4885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宋体" w:hAnsi="宋体" w:eastAsia="宋体" w:cs="宋体"/>
          <w:b w:val="0"/>
          <w:bCs w:val="0"/>
          <w:spacing w:val="6"/>
          <w:sz w:val="26"/>
          <w:szCs w:val="26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pacing w:val="-2"/>
          <w:sz w:val="31"/>
          <w:szCs w:val="31"/>
          <w:lang w:val="en-US" w:eastAsia="zh-CN"/>
        </w:rPr>
        <w:t>公用经费</w:t>
      </w:r>
      <w:r>
        <w:rPr>
          <w:rFonts w:ascii="仿宋" w:hAnsi="仿宋" w:eastAsia="仿宋" w:cs="仿宋"/>
          <w:b w:val="0"/>
          <w:bCs w:val="0"/>
          <w:spacing w:val="6"/>
          <w:sz w:val="31"/>
          <w:szCs w:val="31"/>
        </w:rPr>
        <w:t>606.01万元，主要包括办公费159.18</w:t>
      </w:r>
      <w:r>
        <w:rPr>
          <w:rFonts w:ascii="仿宋" w:hAnsi="仿宋" w:eastAsia="仿宋" w:cs="仿宋"/>
          <w:b w:val="0"/>
          <w:bCs w:val="0"/>
          <w:spacing w:val="3"/>
          <w:sz w:val="31"/>
          <w:szCs w:val="31"/>
        </w:rPr>
        <w:t>万</w:t>
      </w:r>
    </w:p>
    <w:p>
      <w:pPr>
        <w:spacing w:before="173" w:line="334" w:lineRule="auto"/>
        <w:ind w:left="21" w:right="81" w:firstLine="16"/>
        <w:rPr>
          <w:rFonts w:ascii="仿宋" w:hAnsi="仿宋" w:eastAsia="仿宋" w:cs="仿宋"/>
          <w:b w:val="0"/>
          <w:bCs w:val="0"/>
          <w:sz w:val="31"/>
          <w:szCs w:val="31"/>
        </w:rPr>
      </w:pPr>
      <w:r>
        <w:rPr>
          <w:rFonts w:ascii="仿宋" w:hAnsi="仿宋" w:eastAsia="仿宋" w:cs="仿宋"/>
          <w:b w:val="0"/>
          <w:bCs w:val="0"/>
          <w:spacing w:val="-20"/>
          <w:sz w:val="31"/>
          <w:szCs w:val="31"/>
        </w:rPr>
        <w:t>元</w:t>
      </w:r>
      <w:r>
        <w:rPr>
          <w:rFonts w:ascii="仿宋" w:hAnsi="仿宋" w:eastAsia="仿宋" w:cs="仿宋"/>
          <w:b w:val="0"/>
          <w:bCs w:val="0"/>
          <w:spacing w:val="-18"/>
          <w:sz w:val="31"/>
          <w:szCs w:val="31"/>
        </w:rPr>
        <w:t>，</w:t>
      </w:r>
      <w:r>
        <w:rPr>
          <w:rFonts w:ascii="仿宋" w:hAnsi="仿宋" w:eastAsia="仿宋" w:cs="仿宋"/>
          <w:b w:val="0"/>
          <w:bCs w:val="0"/>
          <w:spacing w:val="-10"/>
          <w:sz w:val="31"/>
          <w:szCs w:val="31"/>
        </w:rPr>
        <w:t>印刷费9.78万元，水费0.22万元， 电费8.55万元，</w:t>
      </w:r>
      <w:r>
        <w:rPr>
          <w:rFonts w:ascii="仿宋" w:hAnsi="仿宋" w:eastAsia="仿宋" w:cs="仿宋"/>
          <w:b w:val="0"/>
          <w:bCs w:val="0"/>
          <w:spacing w:val="-11"/>
          <w:sz w:val="31"/>
          <w:szCs w:val="31"/>
        </w:rPr>
        <w:t>差</w:t>
      </w:r>
      <w:r>
        <w:rPr>
          <w:rFonts w:ascii="仿宋" w:hAnsi="仿宋" w:eastAsia="仿宋" w:cs="仿宋"/>
          <w:b w:val="0"/>
          <w:bCs w:val="0"/>
          <w:spacing w:val="-6"/>
          <w:sz w:val="31"/>
          <w:szCs w:val="31"/>
        </w:rPr>
        <w:t>旅费 42.63万元，维修费0.90万元，会议费3.73万元，</w:t>
      </w:r>
      <w:r>
        <w:rPr>
          <w:rFonts w:ascii="仿宋" w:hAnsi="仿宋" w:eastAsia="仿宋" w:cs="仿宋"/>
          <w:b w:val="0"/>
          <w:bCs w:val="0"/>
          <w:spacing w:val="-4"/>
          <w:sz w:val="31"/>
          <w:szCs w:val="31"/>
        </w:rPr>
        <w:t>租</w:t>
      </w:r>
      <w:r>
        <w:rPr>
          <w:rFonts w:ascii="仿宋" w:hAnsi="仿宋" w:eastAsia="仿宋" w:cs="仿宋"/>
          <w:b w:val="0"/>
          <w:bCs w:val="0"/>
          <w:spacing w:val="-2"/>
          <w:sz w:val="31"/>
          <w:szCs w:val="31"/>
        </w:rPr>
        <w:t>赁费5.88 万元，培训费0.12万元，公务接待费1.65万</w:t>
      </w:r>
      <w:r>
        <w:rPr>
          <w:rFonts w:ascii="仿宋" w:hAnsi="仿宋" w:eastAsia="仿宋" w:cs="仿宋"/>
          <w:b w:val="0"/>
          <w:bCs w:val="0"/>
          <w:spacing w:val="4"/>
          <w:sz w:val="31"/>
          <w:szCs w:val="31"/>
        </w:rPr>
        <w:t>元，取暖费5</w:t>
      </w:r>
      <w:r>
        <w:rPr>
          <w:rFonts w:ascii="仿宋" w:hAnsi="仿宋" w:eastAsia="仿宋" w:cs="仿宋"/>
          <w:b w:val="0"/>
          <w:bCs w:val="0"/>
          <w:spacing w:val="2"/>
          <w:sz w:val="31"/>
          <w:szCs w:val="31"/>
        </w:rPr>
        <w:t>.75 万元，劳务费2万元，委托业务费172.2</w:t>
      </w:r>
      <w:r>
        <w:rPr>
          <w:rFonts w:ascii="仿宋" w:hAnsi="仿宋" w:eastAsia="仿宋" w:cs="仿宋"/>
          <w:b w:val="0"/>
          <w:bCs w:val="0"/>
          <w:spacing w:val="-4"/>
          <w:sz w:val="31"/>
          <w:szCs w:val="31"/>
        </w:rPr>
        <w:t>万元</w:t>
      </w:r>
      <w:r>
        <w:rPr>
          <w:rFonts w:ascii="仿宋" w:hAnsi="仿宋" w:eastAsia="仿宋" w:cs="仿宋"/>
          <w:b w:val="0"/>
          <w:bCs w:val="0"/>
          <w:spacing w:val="-2"/>
          <w:sz w:val="31"/>
          <w:szCs w:val="31"/>
        </w:rPr>
        <w:t>，其他交通费用 23.05万元，工会经费5.85万元 ，其</w:t>
      </w:r>
      <w:r>
        <w:rPr>
          <w:rFonts w:ascii="仿宋" w:hAnsi="仿宋" w:eastAsia="仿宋" w:cs="仿宋"/>
          <w:b w:val="0"/>
          <w:bCs w:val="0"/>
          <w:spacing w:val="-4"/>
          <w:sz w:val="31"/>
          <w:szCs w:val="31"/>
        </w:rPr>
        <w:t>他商品服</w:t>
      </w:r>
      <w:r>
        <w:rPr>
          <w:rFonts w:ascii="仿宋" w:hAnsi="仿宋" w:eastAsia="仿宋" w:cs="仿宋"/>
          <w:b w:val="0"/>
          <w:bCs w:val="0"/>
          <w:spacing w:val="-2"/>
          <w:sz w:val="31"/>
          <w:szCs w:val="31"/>
        </w:rPr>
        <w:t>务支出 80.06 万元，对个人家庭补助支出1.41，其</w:t>
      </w:r>
      <w:r>
        <w:rPr>
          <w:rFonts w:ascii="仿宋" w:hAnsi="仿宋" w:eastAsia="仿宋" w:cs="仿宋"/>
          <w:b w:val="0"/>
          <w:bCs w:val="0"/>
          <w:spacing w:val="-1"/>
          <w:sz w:val="31"/>
          <w:szCs w:val="31"/>
        </w:rPr>
        <w:t>他对个人家庭补助支出 83.0</w:t>
      </w:r>
      <w:r>
        <w:rPr>
          <w:rFonts w:ascii="仿宋" w:hAnsi="仿宋" w:eastAsia="仿宋" w:cs="仿宋"/>
          <w:b w:val="0"/>
          <w:bCs w:val="0"/>
          <w:sz w:val="31"/>
          <w:szCs w:val="31"/>
        </w:rPr>
        <w:t>4万元。</w:t>
      </w:r>
    </w:p>
    <w:p>
      <w:pPr>
        <w:spacing w:line="333" w:lineRule="auto"/>
        <w:ind w:left="29" w:right="81" w:firstLine="63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七、一般公共预算财政拨款“三公”经费及会议费、</w:t>
      </w:r>
      <w:r>
        <w:rPr>
          <w:rFonts w:ascii="黑体" w:hAnsi="黑体" w:eastAsia="黑体" w:cs="黑体"/>
          <w:spacing w:val="7"/>
          <w:sz w:val="31"/>
          <w:szCs w:val="31"/>
        </w:rPr>
        <w:t>培</w:t>
      </w:r>
      <w:r>
        <w:rPr>
          <w:rFonts w:ascii="黑体" w:hAnsi="黑体" w:eastAsia="黑体" w:cs="黑体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11"/>
          <w:sz w:val="31"/>
          <w:szCs w:val="31"/>
        </w:rPr>
        <w:t>训</w:t>
      </w:r>
      <w:r>
        <w:rPr>
          <w:rFonts w:ascii="黑体" w:hAnsi="黑体" w:eastAsia="黑体" w:cs="黑体"/>
          <w:spacing w:val="8"/>
          <w:sz w:val="31"/>
          <w:szCs w:val="31"/>
        </w:rPr>
        <w:t>费支出决算情况说明</w:t>
      </w:r>
    </w:p>
    <w:p>
      <w:pPr>
        <w:spacing w:before="1" w:line="230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(</w:t>
      </w:r>
      <w:r>
        <w:rPr>
          <w:rFonts w:ascii="楷体" w:hAnsi="楷体" w:eastAsia="楷体" w:cs="楷体"/>
          <w:spacing w:val="7"/>
          <w:sz w:val="31"/>
          <w:szCs w:val="31"/>
        </w:rPr>
        <w:t>一)  “三公”经费财政拨款支出决算情况说明。</w:t>
      </w:r>
    </w:p>
    <w:p>
      <w:pPr>
        <w:spacing w:before="177" w:line="333" w:lineRule="auto"/>
        <w:ind w:left="36" w:right="82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本</w:t>
      </w:r>
      <w:r>
        <w:rPr>
          <w:rFonts w:ascii="仿宋" w:hAnsi="仿宋" w:eastAsia="仿宋" w:cs="仿宋"/>
          <w:spacing w:val="14"/>
          <w:sz w:val="31"/>
          <w:szCs w:val="31"/>
        </w:rPr>
        <w:t>年度一般公共预算安排</w:t>
      </w:r>
      <w:r>
        <w:rPr>
          <w:rFonts w:ascii="宋体" w:hAnsi="宋体" w:eastAsia="宋体" w:cs="宋体"/>
          <w:spacing w:val="14"/>
          <w:sz w:val="31"/>
          <w:szCs w:val="31"/>
        </w:rPr>
        <w:t>“</w:t>
      </w:r>
      <w:r>
        <w:rPr>
          <w:rFonts w:ascii="仿宋" w:hAnsi="仿宋" w:eastAsia="仿宋" w:cs="仿宋"/>
          <w:spacing w:val="14"/>
          <w:sz w:val="31"/>
          <w:szCs w:val="31"/>
        </w:rPr>
        <w:t>三公</w:t>
      </w:r>
      <w:r>
        <w:rPr>
          <w:rFonts w:ascii="宋体" w:hAnsi="宋体" w:eastAsia="宋体" w:cs="宋体"/>
          <w:spacing w:val="14"/>
          <w:sz w:val="31"/>
          <w:szCs w:val="31"/>
        </w:rPr>
        <w:t>”</w:t>
      </w:r>
      <w:r>
        <w:rPr>
          <w:rFonts w:ascii="仿宋" w:hAnsi="仿宋" w:eastAsia="仿宋" w:cs="仿宋"/>
          <w:spacing w:val="14"/>
          <w:sz w:val="31"/>
          <w:szCs w:val="31"/>
        </w:rPr>
        <w:t>经费支出预算</w:t>
      </w:r>
      <w:r>
        <w:rPr>
          <w:rFonts w:hint="eastAsia" w:ascii="仿宋" w:hAnsi="仿宋" w:eastAsia="仿宋" w:cs="仿宋"/>
          <w:spacing w:val="14"/>
          <w:sz w:val="31"/>
          <w:szCs w:val="31"/>
          <w:lang w:val="en-US" w:eastAsia="zh-CN"/>
        </w:rPr>
        <w:t>1.7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</w:t>
      </w:r>
      <w:r>
        <w:rPr>
          <w:rFonts w:ascii="仿宋" w:hAnsi="仿宋" w:eastAsia="仿宋" w:cs="仿宋"/>
          <w:spacing w:val="2"/>
          <w:sz w:val="31"/>
          <w:szCs w:val="31"/>
        </w:rPr>
        <w:t>，支出决算</w:t>
      </w:r>
      <w:r>
        <w:rPr>
          <w:rFonts w:hint="eastAsia" w:ascii="仿宋" w:hAnsi="仿宋" w:eastAsia="仿宋" w:cs="仿宋"/>
          <w:spacing w:val="2"/>
          <w:sz w:val="31"/>
          <w:szCs w:val="31"/>
          <w:lang w:val="en-US" w:eastAsia="zh-CN"/>
        </w:rPr>
        <w:t>1.65</w:t>
      </w:r>
      <w:r>
        <w:rPr>
          <w:rFonts w:ascii="仿宋" w:hAnsi="仿宋" w:eastAsia="仿宋" w:cs="仿宋"/>
          <w:spacing w:val="2"/>
          <w:sz w:val="31"/>
          <w:szCs w:val="31"/>
        </w:rPr>
        <w:t>万元，完成预算的</w:t>
      </w:r>
      <w:r>
        <w:rPr>
          <w:rFonts w:hint="eastAsia" w:ascii="仿宋" w:hAnsi="仿宋" w:eastAsia="仿宋" w:cs="仿宋"/>
          <w:spacing w:val="2"/>
          <w:sz w:val="31"/>
          <w:szCs w:val="31"/>
          <w:lang w:val="en-US" w:eastAsia="zh-CN"/>
        </w:rPr>
        <w:t>97</w:t>
      </w:r>
      <w:r>
        <w:rPr>
          <w:rFonts w:ascii="仿宋" w:hAnsi="仿宋" w:eastAsia="仿宋" w:cs="仿宋"/>
          <w:spacing w:val="2"/>
          <w:sz w:val="31"/>
          <w:szCs w:val="31"/>
        </w:rPr>
        <w:t>%。决算数小于预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算</w:t>
      </w:r>
      <w:r>
        <w:rPr>
          <w:rFonts w:ascii="仿宋" w:hAnsi="仿宋" w:eastAsia="仿宋" w:cs="仿宋"/>
          <w:spacing w:val="8"/>
          <w:sz w:val="31"/>
          <w:szCs w:val="31"/>
        </w:rPr>
        <w:t>数的主要原因是中省市督查检查及会议减少。</w:t>
      </w:r>
    </w:p>
    <w:p>
      <w:pPr>
        <w:spacing w:line="232" w:lineRule="auto"/>
        <w:ind w:left="68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1</w:t>
      </w:r>
      <w:r>
        <w:rPr>
          <w:rFonts w:ascii="楷体" w:hAnsi="楷体" w:eastAsia="楷体" w:cs="楷体"/>
          <w:spacing w:val="6"/>
          <w:sz w:val="31"/>
          <w:szCs w:val="31"/>
        </w:rPr>
        <w:t>.因公出国 (境) 支出情况说明。</w:t>
      </w:r>
    </w:p>
    <w:p>
      <w:pPr>
        <w:spacing w:before="172" w:line="333" w:lineRule="auto"/>
        <w:ind w:left="26" w:firstLine="79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本年度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因公出国 (境) 支出</w:t>
      </w:r>
    </w:p>
    <w:p>
      <w:pPr>
        <w:spacing w:line="429" w:lineRule="exact"/>
        <w:ind w:left="6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position w:val="2"/>
          <w:sz w:val="31"/>
          <w:szCs w:val="31"/>
        </w:rPr>
        <w:t>2</w:t>
      </w:r>
      <w:r>
        <w:rPr>
          <w:rFonts w:ascii="楷体" w:hAnsi="楷体" w:eastAsia="楷体" w:cs="楷体"/>
          <w:spacing w:val="8"/>
          <w:position w:val="2"/>
          <w:sz w:val="31"/>
          <w:szCs w:val="31"/>
        </w:rPr>
        <w:t>.公务用车购置费用支出情况说明。</w:t>
      </w:r>
    </w:p>
    <w:p>
      <w:pPr>
        <w:sectPr>
          <w:footerReference r:id="rId24" w:type="default"/>
          <w:pgSz w:w="11906" w:h="16839"/>
          <w:pgMar w:top="400" w:right="1718" w:bottom="1106" w:left="1785" w:header="0" w:footer="791" w:gutter="0"/>
        </w:sect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101" w:line="333" w:lineRule="auto"/>
        <w:ind w:left="35" w:firstLine="63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本年度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pacing w:val="8"/>
          <w:position w:val="2"/>
          <w:sz w:val="32"/>
          <w:szCs w:val="32"/>
        </w:rPr>
        <w:t>公务用车购置费用支出</w:t>
      </w:r>
    </w:p>
    <w:p>
      <w:pPr>
        <w:spacing w:line="426" w:lineRule="exact"/>
        <w:ind w:left="66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position w:val="2"/>
          <w:sz w:val="31"/>
          <w:szCs w:val="31"/>
        </w:rPr>
        <w:t>3</w:t>
      </w:r>
      <w:r>
        <w:rPr>
          <w:rFonts w:ascii="楷体" w:hAnsi="楷体" w:eastAsia="楷体" w:cs="楷体"/>
          <w:spacing w:val="8"/>
          <w:position w:val="2"/>
          <w:sz w:val="31"/>
          <w:szCs w:val="31"/>
        </w:rPr>
        <w:t>.公务用车运行维护费用支出情况说明。</w:t>
      </w:r>
    </w:p>
    <w:p>
      <w:pPr>
        <w:spacing w:before="101" w:line="333" w:lineRule="auto"/>
        <w:ind w:left="35" w:firstLine="63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本年度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pacing w:val="8"/>
          <w:position w:val="2"/>
          <w:sz w:val="32"/>
          <w:szCs w:val="32"/>
        </w:rPr>
        <w:t>公务用车运行维护费用支出</w:t>
      </w:r>
    </w:p>
    <w:p>
      <w:pPr>
        <w:spacing w:line="429" w:lineRule="exact"/>
        <w:ind w:left="65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9"/>
          <w:position w:val="2"/>
          <w:sz w:val="31"/>
          <w:szCs w:val="31"/>
        </w:rPr>
        <w:t>4</w:t>
      </w:r>
      <w:r>
        <w:rPr>
          <w:rFonts w:ascii="楷体" w:hAnsi="楷体" w:eastAsia="楷体" w:cs="楷体"/>
          <w:spacing w:val="8"/>
          <w:position w:val="2"/>
          <w:sz w:val="31"/>
          <w:szCs w:val="31"/>
        </w:rPr>
        <w:t>.公务接待费支出情况说明。</w:t>
      </w:r>
    </w:p>
    <w:p>
      <w:pPr>
        <w:spacing w:before="133" w:line="333" w:lineRule="auto"/>
        <w:ind w:left="41" w:right="156" w:firstLine="6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本年度一般公</w:t>
      </w:r>
      <w:r>
        <w:rPr>
          <w:rFonts w:ascii="仿宋" w:hAnsi="仿宋" w:eastAsia="仿宋" w:cs="仿宋"/>
          <w:spacing w:val="2"/>
          <w:sz w:val="31"/>
          <w:szCs w:val="31"/>
        </w:rPr>
        <w:t>共预算安排公务接待预算</w:t>
      </w:r>
      <w:r>
        <w:rPr>
          <w:rFonts w:hint="eastAsia" w:ascii="仿宋" w:hAnsi="仿宋" w:eastAsia="仿宋" w:cs="仿宋"/>
          <w:spacing w:val="2"/>
          <w:sz w:val="31"/>
          <w:szCs w:val="31"/>
          <w:lang w:val="en-US" w:eastAsia="zh-CN"/>
        </w:rPr>
        <w:t>1.7</w:t>
      </w:r>
      <w:r>
        <w:rPr>
          <w:rFonts w:ascii="仿宋" w:hAnsi="仿宋" w:eastAsia="仿宋" w:cs="仿宋"/>
          <w:spacing w:val="2"/>
          <w:sz w:val="31"/>
          <w:szCs w:val="31"/>
        </w:rPr>
        <w:t>万元，支</w:t>
      </w:r>
      <w:r>
        <w:rPr>
          <w:rFonts w:ascii="仿宋" w:hAnsi="仿宋" w:eastAsia="仿宋" w:cs="仿宋"/>
          <w:spacing w:val="-1"/>
          <w:sz w:val="31"/>
          <w:szCs w:val="31"/>
        </w:rPr>
        <w:t>出决算</w:t>
      </w:r>
      <w:r>
        <w:rPr>
          <w:rFonts w:ascii="仿宋" w:hAnsi="仿宋" w:eastAsia="仿宋" w:cs="仿宋"/>
          <w:sz w:val="31"/>
          <w:szCs w:val="31"/>
        </w:rPr>
        <w:t>1.65万元，完成预算的</w:t>
      </w:r>
      <w:r>
        <w:rPr>
          <w:rFonts w:hint="eastAsia" w:ascii="仿宋" w:hAnsi="仿宋" w:eastAsia="仿宋" w:cs="仿宋"/>
          <w:sz w:val="31"/>
          <w:szCs w:val="31"/>
          <w:lang w:val="en-US" w:eastAsia="zh-CN"/>
        </w:rPr>
        <w:t>97</w:t>
      </w:r>
      <w:r>
        <w:rPr>
          <w:rFonts w:ascii="仿宋" w:hAnsi="仿宋" w:eastAsia="仿宋" w:cs="仿宋"/>
          <w:sz w:val="31"/>
          <w:szCs w:val="31"/>
        </w:rPr>
        <w:t>%，决算数较预算数减少</w:t>
      </w:r>
      <w:r>
        <w:rPr>
          <w:rFonts w:ascii="仿宋" w:hAnsi="仿宋" w:eastAsia="仿宋" w:cs="仿宋"/>
          <w:spacing w:val="5"/>
          <w:sz w:val="31"/>
          <w:szCs w:val="31"/>
        </w:rPr>
        <w:t>9.97 万元，主要原因是中省市各项督查检查减少。其中</w:t>
      </w:r>
      <w:r>
        <w:rPr>
          <w:rFonts w:ascii="仿宋" w:hAnsi="仿宋" w:eastAsia="仿宋" w:cs="仿宋"/>
          <w:spacing w:val="1"/>
          <w:sz w:val="31"/>
          <w:szCs w:val="31"/>
        </w:rPr>
        <w:t>：</w:t>
      </w:r>
    </w:p>
    <w:p>
      <w:pPr>
        <w:spacing w:before="3" w:line="333" w:lineRule="auto"/>
        <w:ind w:right="90" w:firstLine="684" w:firstLineChars="2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主要</w:t>
      </w:r>
      <w:r>
        <w:rPr>
          <w:rFonts w:ascii="仿宋" w:hAnsi="仿宋" w:eastAsia="仿宋" w:cs="仿宋"/>
          <w:spacing w:val="8"/>
          <w:sz w:val="31"/>
          <w:szCs w:val="31"/>
        </w:rPr>
        <w:t>是本部门单位与国内相关单位交流督查检查工</w:t>
      </w:r>
      <w:r>
        <w:rPr>
          <w:rFonts w:ascii="仿宋" w:hAnsi="仿宋" w:eastAsia="仿宋" w:cs="仿宋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4"/>
          <w:sz w:val="31"/>
          <w:szCs w:val="31"/>
        </w:rPr>
        <w:t>作、接受有关</w:t>
      </w:r>
      <w:r>
        <w:rPr>
          <w:rFonts w:ascii="仿宋" w:hAnsi="仿宋" w:eastAsia="仿宋" w:cs="仿宋"/>
          <w:spacing w:val="3"/>
          <w:sz w:val="31"/>
          <w:szCs w:val="31"/>
        </w:rPr>
        <w:t>部</w:t>
      </w:r>
      <w:r>
        <w:rPr>
          <w:rFonts w:ascii="仿宋" w:hAnsi="仿宋" w:eastAsia="仿宋" w:cs="仿宋"/>
          <w:spacing w:val="2"/>
          <w:sz w:val="31"/>
          <w:szCs w:val="31"/>
        </w:rPr>
        <w:t>门工作检查指导的公务接待支出1.65万元,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共</w:t>
      </w:r>
      <w:r>
        <w:rPr>
          <w:rFonts w:ascii="仿宋" w:hAnsi="仿宋" w:eastAsia="仿宋" w:cs="仿宋"/>
          <w:spacing w:val="-6"/>
          <w:sz w:val="31"/>
          <w:szCs w:val="31"/>
        </w:rPr>
        <w:t>接待国内来访团组8个，来宾120</w:t>
      </w:r>
      <w:bookmarkStart w:id="0" w:name="_GoBack"/>
      <w:bookmarkEnd w:id="0"/>
      <w:r>
        <w:rPr>
          <w:rFonts w:ascii="仿宋" w:hAnsi="仿宋" w:eastAsia="仿宋" w:cs="仿宋"/>
          <w:spacing w:val="-6"/>
          <w:sz w:val="31"/>
          <w:szCs w:val="31"/>
        </w:rPr>
        <w:t>人次。</w:t>
      </w:r>
    </w:p>
    <w:p>
      <w:pPr>
        <w:spacing w:before="1" w:line="221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0"/>
          <w:sz w:val="31"/>
          <w:szCs w:val="31"/>
        </w:rPr>
        <w:t>(</w:t>
      </w:r>
      <w:r>
        <w:rPr>
          <w:rFonts w:ascii="楷体" w:hAnsi="楷体" w:eastAsia="楷体" w:cs="楷体"/>
          <w:spacing w:val="19"/>
          <w:sz w:val="31"/>
          <w:szCs w:val="31"/>
        </w:rPr>
        <w:t>二) 培训费支出情况说明。</w:t>
      </w:r>
    </w:p>
    <w:p>
      <w:pPr>
        <w:spacing w:before="190" w:line="333" w:lineRule="auto"/>
        <w:ind w:left="36" w:right="90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本年度一般公共</w:t>
      </w:r>
      <w:r>
        <w:rPr>
          <w:rFonts w:ascii="仿宋" w:hAnsi="仿宋" w:eastAsia="仿宋" w:cs="仿宋"/>
          <w:spacing w:val="2"/>
          <w:sz w:val="31"/>
          <w:szCs w:val="31"/>
        </w:rPr>
        <w:t>预算安排培训费预算</w:t>
      </w:r>
      <w:r>
        <w:rPr>
          <w:rFonts w:hint="eastAsia" w:ascii="仿宋" w:hAnsi="仿宋" w:eastAsia="仿宋" w:cs="仿宋"/>
          <w:spacing w:val="2"/>
          <w:sz w:val="31"/>
          <w:szCs w:val="31"/>
          <w:lang w:val="en-US" w:eastAsia="zh-CN"/>
        </w:rPr>
        <w:t>5.9</w:t>
      </w:r>
      <w:r>
        <w:rPr>
          <w:rFonts w:ascii="仿宋" w:hAnsi="仿宋" w:eastAsia="仿宋" w:cs="仿宋"/>
          <w:spacing w:val="2"/>
          <w:sz w:val="31"/>
          <w:szCs w:val="31"/>
        </w:rPr>
        <w:t>万元，支出决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算 0.</w:t>
      </w:r>
      <w:r>
        <w:rPr>
          <w:rFonts w:ascii="仿宋" w:hAnsi="仿宋" w:eastAsia="仿宋" w:cs="仿宋"/>
          <w:spacing w:val="-9"/>
          <w:sz w:val="31"/>
          <w:szCs w:val="31"/>
        </w:rPr>
        <w:t>1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2 万元，完成预算的 </w:t>
      </w:r>
      <w:r>
        <w:rPr>
          <w:rFonts w:hint="eastAsia" w:ascii="仿宋" w:hAnsi="仿宋" w:eastAsia="仿宋" w:cs="仿宋"/>
          <w:spacing w:val="-6"/>
          <w:sz w:val="31"/>
          <w:szCs w:val="31"/>
          <w:lang w:val="en-US" w:eastAsia="zh-CN"/>
        </w:rPr>
        <w:t>0.02</w:t>
      </w:r>
      <w:r>
        <w:rPr>
          <w:rFonts w:ascii="仿宋" w:hAnsi="仿宋" w:eastAsia="仿宋" w:cs="仿宋"/>
          <w:spacing w:val="-6"/>
          <w:sz w:val="31"/>
          <w:szCs w:val="31"/>
        </w:rPr>
        <w:t>%，决算数较预算数</w:t>
      </w:r>
      <w:r>
        <w:rPr>
          <w:rFonts w:hint="eastAsia" w:ascii="仿宋" w:hAnsi="仿宋" w:eastAsia="仿宋" w:cs="仿宋"/>
          <w:spacing w:val="-6"/>
          <w:sz w:val="31"/>
          <w:szCs w:val="31"/>
          <w:lang w:val="en-US" w:eastAsia="zh-CN"/>
        </w:rPr>
        <w:t>减少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</w:t>
      </w:r>
      <w:r>
        <w:rPr>
          <w:rFonts w:hint="eastAsia" w:ascii="仿宋" w:hAnsi="仿宋" w:eastAsia="仿宋" w:cs="仿宋"/>
          <w:spacing w:val="-6"/>
          <w:sz w:val="31"/>
          <w:szCs w:val="31"/>
          <w:lang w:val="en-US" w:eastAsia="zh-CN"/>
        </w:rPr>
        <w:t>5.78</w:t>
      </w:r>
      <w:r>
        <w:rPr>
          <w:rFonts w:ascii="仿宋" w:hAnsi="仿宋" w:eastAsia="仿宋" w:cs="仿宋"/>
          <w:spacing w:val="16"/>
          <w:sz w:val="31"/>
          <w:szCs w:val="31"/>
        </w:rPr>
        <w:t>万元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主要原因是乡村振兴巩固工作需要培训费用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减少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1" w:line="230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</w:rPr>
        <w:t>(</w:t>
      </w:r>
      <w:r>
        <w:rPr>
          <w:rFonts w:ascii="楷体" w:hAnsi="楷体" w:eastAsia="楷体" w:cs="楷体"/>
          <w:spacing w:val="16"/>
          <w:sz w:val="31"/>
          <w:szCs w:val="31"/>
        </w:rPr>
        <w:t>三) 会议费支出情况说明。</w:t>
      </w:r>
    </w:p>
    <w:p>
      <w:pPr>
        <w:spacing w:before="175" w:line="333" w:lineRule="auto"/>
        <w:ind w:left="34" w:right="90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本年度一般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公共预算安排会议费预算 </w:t>
      </w:r>
      <w:r>
        <w:rPr>
          <w:rFonts w:hint="eastAsia" w:ascii="仿宋" w:hAnsi="仿宋" w:eastAsia="仿宋" w:cs="仿宋"/>
          <w:spacing w:val="2"/>
          <w:sz w:val="31"/>
          <w:szCs w:val="31"/>
          <w:lang w:val="en-US" w:eastAsia="zh-CN"/>
        </w:rPr>
        <w:t>3.8</w:t>
      </w:r>
      <w:r>
        <w:rPr>
          <w:rFonts w:ascii="仿宋" w:hAnsi="仿宋" w:eastAsia="仿宋" w:cs="仿宋"/>
          <w:spacing w:val="2"/>
          <w:sz w:val="31"/>
          <w:szCs w:val="31"/>
        </w:rPr>
        <w:t>万元，支出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 xml:space="preserve">决算 3.73 万元，完成预算的 </w:t>
      </w:r>
      <w:r>
        <w:rPr>
          <w:rFonts w:hint="eastAsia" w:ascii="仿宋" w:hAnsi="仿宋" w:eastAsia="仿宋" w:cs="仿宋"/>
          <w:spacing w:val="-11"/>
          <w:sz w:val="31"/>
          <w:szCs w:val="31"/>
          <w:lang w:val="en-US" w:eastAsia="zh-CN"/>
        </w:rPr>
        <w:t>98</w:t>
      </w:r>
      <w:r>
        <w:rPr>
          <w:rFonts w:ascii="仿宋" w:hAnsi="仿宋" w:eastAsia="仿宋" w:cs="仿宋"/>
          <w:spacing w:val="-11"/>
          <w:sz w:val="31"/>
          <w:szCs w:val="31"/>
        </w:rPr>
        <w:t>%，决算数较预算数</w:t>
      </w:r>
      <w:r>
        <w:rPr>
          <w:rFonts w:hint="eastAsia" w:ascii="仿宋" w:hAnsi="仿宋" w:eastAsia="仿宋" w:cs="仿宋"/>
          <w:spacing w:val="-11"/>
          <w:sz w:val="31"/>
          <w:szCs w:val="31"/>
          <w:lang w:val="en-US" w:eastAsia="zh-CN"/>
        </w:rPr>
        <w:t>减少</w:t>
      </w:r>
      <w:r>
        <w:rPr>
          <w:rFonts w:ascii="仿宋" w:hAnsi="仿宋" w:eastAsia="仿宋" w:cs="仿宋"/>
          <w:spacing w:val="-11"/>
          <w:sz w:val="31"/>
          <w:szCs w:val="31"/>
        </w:rPr>
        <w:t xml:space="preserve"> </w:t>
      </w:r>
      <w:r>
        <w:rPr>
          <w:rFonts w:hint="eastAsia" w:ascii="仿宋" w:hAnsi="仿宋" w:eastAsia="仿宋" w:cs="仿宋"/>
          <w:spacing w:val="-11"/>
          <w:sz w:val="31"/>
          <w:szCs w:val="31"/>
          <w:lang w:val="en-US" w:eastAsia="zh-CN"/>
        </w:rPr>
        <w:t>0.07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万元</w:t>
      </w:r>
      <w:r>
        <w:rPr>
          <w:rFonts w:ascii="仿宋" w:hAnsi="仿宋" w:eastAsia="仿宋" w:cs="仿宋"/>
          <w:spacing w:val="11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主要原因是乡村振兴巩固工作需要会议费用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减少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1" w:line="340" w:lineRule="auto"/>
        <w:ind w:left="986" w:right="1037" w:hanging="319"/>
        <w:rPr>
          <w:rFonts w:ascii="仿宋" w:hAnsi="仿宋" w:eastAsia="仿宋" w:cs="仿宋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八</w:t>
      </w:r>
      <w:r>
        <w:rPr>
          <w:rFonts w:ascii="黑体" w:hAnsi="黑体" w:eastAsia="黑体" w:cs="黑体"/>
          <w:spacing w:val="9"/>
          <w:sz w:val="31"/>
          <w:szCs w:val="31"/>
        </w:rPr>
        <w:t>、政府性基金预算财政拨款收入支出情况说明</w:t>
      </w:r>
      <w:r>
        <w:rPr>
          <w:rFonts w:ascii="黑体" w:hAnsi="黑体" w:eastAsia="黑体" w:cs="黑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本</w:t>
      </w:r>
      <w:r>
        <w:rPr>
          <w:rFonts w:ascii="仿宋" w:hAnsi="仿宋" w:eastAsia="仿宋" w:cs="仿宋"/>
          <w:spacing w:val="9"/>
          <w:sz w:val="31"/>
          <w:szCs w:val="31"/>
        </w:rPr>
        <w:t>部门无政府性基金决算收支，并已公开空表</w:t>
      </w:r>
    </w:p>
    <w:p>
      <w:pPr>
        <w:sectPr>
          <w:footerReference r:id="rId25" w:type="default"/>
          <w:pgSz w:w="11906" w:h="16839"/>
          <w:pgMar w:top="400" w:right="1710" w:bottom="1105" w:left="1785" w:header="0" w:footer="791" w:gutter="0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01" w:line="278" w:lineRule="auto"/>
        <w:ind w:left="985" w:right="710" w:hanging="311"/>
        <w:rPr>
          <w:rFonts w:ascii="仿宋" w:hAnsi="仿宋" w:eastAsia="仿宋" w:cs="仿宋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九、国有资本经营预算财政拨款支出决算情况说</w:t>
      </w:r>
      <w:r>
        <w:rPr>
          <w:rFonts w:ascii="黑体" w:hAnsi="黑体" w:eastAsia="黑体" w:cs="黑体"/>
          <w:spacing w:val="7"/>
          <w:sz w:val="31"/>
          <w:szCs w:val="31"/>
        </w:rPr>
        <w:t>明</w:t>
      </w:r>
      <w:r>
        <w:rPr>
          <w:rFonts w:ascii="黑体" w:hAnsi="黑体" w:eastAsia="黑体" w:cs="黑体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本</w:t>
      </w:r>
      <w:r>
        <w:rPr>
          <w:rFonts w:ascii="仿宋" w:hAnsi="仿宋" w:eastAsia="仿宋" w:cs="仿宋"/>
          <w:spacing w:val="9"/>
          <w:sz w:val="31"/>
          <w:szCs w:val="31"/>
        </w:rPr>
        <w:t>部门无国有资本经营决算拨款收支</w:t>
      </w:r>
    </w:p>
    <w:p>
      <w:pPr>
        <w:spacing w:before="185" w:line="232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6"/>
          <w:sz w:val="31"/>
          <w:szCs w:val="31"/>
        </w:rPr>
        <w:t>十</w:t>
      </w:r>
      <w:r>
        <w:rPr>
          <w:rFonts w:ascii="黑体" w:hAnsi="黑体" w:eastAsia="黑体" w:cs="黑体"/>
          <w:spacing w:val="9"/>
          <w:sz w:val="31"/>
          <w:szCs w:val="31"/>
        </w:rPr>
        <w:t>、</w:t>
      </w:r>
      <w:r>
        <w:rPr>
          <w:rFonts w:ascii="黑体" w:hAnsi="黑体" w:eastAsia="黑体" w:cs="黑体"/>
          <w:spacing w:val="8"/>
          <w:sz w:val="31"/>
          <w:szCs w:val="31"/>
        </w:rPr>
        <w:t>机关运行经费支出情况说明</w:t>
      </w:r>
    </w:p>
    <w:p>
      <w:pPr>
        <w:spacing w:before="174" w:line="333" w:lineRule="auto"/>
        <w:ind w:left="26" w:firstLine="6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0"/>
          <w:szCs w:val="30"/>
        </w:rPr>
        <w:t>本年度</w:t>
      </w:r>
      <w:r>
        <w:rPr>
          <w:rFonts w:ascii="仿宋" w:hAnsi="仿宋" w:eastAsia="仿宋" w:cs="仿宋"/>
          <w:sz w:val="30"/>
          <w:szCs w:val="30"/>
        </w:rPr>
        <w:t>机关运行经费</w:t>
      </w:r>
      <w:r>
        <w:rPr>
          <w:rFonts w:ascii="仿宋" w:hAnsi="仿宋" w:eastAsia="仿宋" w:cs="仿宋"/>
          <w:sz w:val="31"/>
          <w:szCs w:val="31"/>
        </w:rPr>
        <w:t xml:space="preserve">预算 15.44 万元，支出决算 606.01 </w:t>
      </w:r>
      <w:r>
        <w:rPr>
          <w:rFonts w:ascii="仿宋" w:hAnsi="仿宋" w:eastAsia="仿宋" w:cs="仿宋"/>
          <w:spacing w:val="-8"/>
          <w:sz w:val="31"/>
          <w:szCs w:val="31"/>
        </w:rPr>
        <w:t>万元，</w:t>
      </w:r>
      <w:r>
        <w:rPr>
          <w:rFonts w:ascii="仿宋" w:hAnsi="仿宋" w:eastAsia="仿宋" w:cs="仿宋"/>
          <w:spacing w:val="-6"/>
          <w:sz w:val="31"/>
          <w:szCs w:val="31"/>
        </w:rPr>
        <w:t>完</w:t>
      </w:r>
      <w:r>
        <w:rPr>
          <w:rFonts w:ascii="仿宋" w:hAnsi="仿宋" w:eastAsia="仿宋" w:cs="仿宋"/>
          <w:spacing w:val="-4"/>
          <w:sz w:val="31"/>
          <w:szCs w:val="31"/>
        </w:rPr>
        <w:t>成预算的 382%，支出决算比上年增加 220.73 万元，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主</w:t>
      </w:r>
      <w:r>
        <w:rPr>
          <w:rFonts w:ascii="仿宋" w:hAnsi="仿宋" w:eastAsia="仿宋" w:cs="仿宋"/>
          <w:spacing w:val="11"/>
          <w:sz w:val="31"/>
          <w:szCs w:val="31"/>
        </w:rPr>
        <w:t>要</w:t>
      </w:r>
      <w:r>
        <w:rPr>
          <w:rFonts w:ascii="仿宋" w:hAnsi="仿宋" w:eastAsia="仿宋" w:cs="仿宋"/>
          <w:spacing w:val="9"/>
          <w:sz w:val="31"/>
          <w:szCs w:val="31"/>
        </w:rPr>
        <w:t>原因是信息员各项费用增加及差旅费、办公费费用增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2"/>
          <w:sz w:val="31"/>
          <w:szCs w:val="31"/>
        </w:rPr>
        <w:t>加。</w:t>
      </w:r>
    </w:p>
    <w:p>
      <w:pPr>
        <w:spacing w:line="232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十</w:t>
      </w:r>
      <w:r>
        <w:rPr>
          <w:rFonts w:ascii="黑体" w:hAnsi="黑体" w:eastAsia="黑体" w:cs="黑体"/>
          <w:spacing w:val="8"/>
          <w:sz w:val="31"/>
          <w:szCs w:val="31"/>
        </w:rPr>
        <w:t>一、政府采购支出情况说明</w:t>
      </w:r>
    </w:p>
    <w:p>
      <w:pPr>
        <w:spacing w:before="170" w:line="222" w:lineRule="auto"/>
        <w:ind w:left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本</w:t>
      </w:r>
      <w:r>
        <w:rPr>
          <w:rFonts w:ascii="仿宋" w:hAnsi="仿宋" w:eastAsia="仿宋" w:cs="仿宋"/>
          <w:spacing w:val="-2"/>
          <w:sz w:val="31"/>
          <w:szCs w:val="31"/>
        </w:rPr>
        <w:t>部门 2021 年无政府采购支出</w:t>
      </w:r>
    </w:p>
    <w:p>
      <w:pPr>
        <w:spacing w:before="188" w:line="232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6"/>
          <w:sz w:val="31"/>
          <w:szCs w:val="31"/>
        </w:rPr>
        <w:t>十</w:t>
      </w:r>
      <w:r>
        <w:rPr>
          <w:rFonts w:ascii="黑体" w:hAnsi="黑体" w:eastAsia="黑体" w:cs="黑体"/>
          <w:spacing w:val="12"/>
          <w:sz w:val="31"/>
          <w:szCs w:val="31"/>
        </w:rPr>
        <w:t>二</w:t>
      </w:r>
      <w:r>
        <w:rPr>
          <w:rFonts w:ascii="黑体" w:hAnsi="黑体" w:eastAsia="黑体" w:cs="黑体"/>
          <w:spacing w:val="8"/>
          <w:sz w:val="31"/>
          <w:szCs w:val="31"/>
        </w:rPr>
        <w:t>、国有资产占用及购置情况说明</w:t>
      </w:r>
    </w:p>
    <w:p>
      <w:pPr>
        <w:spacing w:before="177" w:line="333" w:lineRule="auto"/>
        <w:ind w:left="26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截至 2021 年末，本部门机关及所属单位共有车辆 0 辆</w:t>
      </w:r>
      <w:r>
        <w:rPr>
          <w:rFonts w:ascii="仿宋" w:hAnsi="仿宋" w:eastAsia="仿宋" w:cs="仿宋"/>
          <w:spacing w:val="-2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其中副部 (省) 级以上</w:t>
      </w:r>
      <w:r>
        <w:rPr>
          <w:rFonts w:ascii="仿宋" w:hAnsi="仿宋" w:eastAsia="仿宋" w:cs="仿宋"/>
          <w:sz w:val="31"/>
          <w:szCs w:val="31"/>
        </w:rPr>
        <w:t xml:space="preserve">领导用车 0 辆，主要领导干部用车 0 </w:t>
      </w:r>
      <w:r>
        <w:rPr>
          <w:rFonts w:ascii="仿宋" w:hAnsi="仿宋" w:eastAsia="仿宋" w:cs="仿宋"/>
          <w:spacing w:val="-4"/>
          <w:sz w:val="31"/>
          <w:szCs w:val="31"/>
        </w:rPr>
        <w:t>辆，机要通信用车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0 辆，应急保障用车 0 辆，执法执勤用车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0 辆，特种专业</w:t>
      </w:r>
      <w:r>
        <w:rPr>
          <w:rFonts w:ascii="仿宋" w:hAnsi="仿宋" w:eastAsia="仿宋" w:cs="仿宋"/>
          <w:spacing w:val="-3"/>
          <w:sz w:val="31"/>
          <w:szCs w:val="31"/>
        </w:rPr>
        <w:t>技</w:t>
      </w:r>
      <w:r>
        <w:rPr>
          <w:rFonts w:ascii="仿宋" w:hAnsi="仿宋" w:eastAsia="仿宋" w:cs="仿宋"/>
          <w:spacing w:val="-2"/>
          <w:sz w:val="31"/>
          <w:szCs w:val="31"/>
        </w:rPr>
        <w:t>术用车 0 辆，离退休干部用车 0 辆，其他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用车 0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辆。单价 50 万元以上的通用设备 0 台；单价 100 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元以</w:t>
      </w:r>
      <w:r>
        <w:rPr>
          <w:rFonts w:ascii="仿宋" w:hAnsi="仿宋" w:eastAsia="仿宋" w:cs="仿宋"/>
          <w:spacing w:val="-6"/>
          <w:sz w:val="31"/>
          <w:szCs w:val="31"/>
        </w:rPr>
        <w:t>上</w:t>
      </w:r>
      <w:r>
        <w:rPr>
          <w:rFonts w:ascii="仿宋" w:hAnsi="仿宋" w:eastAsia="仿宋" w:cs="仿宋"/>
          <w:spacing w:val="-4"/>
          <w:sz w:val="31"/>
          <w:szCs w:val="31"/>
        </w:rPr>
        <w:t>的专用设备 0 台 (套) 。2021 年当年购置车辆 0 辆；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购置单</w:t>
      </w:r>
      <w:r>
        <w:rPr>
          <w:rFonts w:ascii="仿宋" w:hAnsi="仿宋" w:eastAsia="仿宋" w:cs="仿宋"/>
          <w:spacing w:val="-8"/>
          <w:sz w:val="31"/>
          <w:szCs w:val="31"/>
        </w:rPr>
        <w:t>价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50 万元以上的通用设备 0 台 (套) ；购置单价 100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万元以上的专用设备 0 台 (套) 。</w:t>
      </w:r>
    </w:p>
    <w:p>
      <w:pPr>
        <w:spacing w:line="232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十</w:t>
      </w:r>
      <w:r>
        <w:rPr>
          <w:rFonts w:ascii="黑体" w:hAnsi="黑体" w:eastAsia="黑体" w:cs="黑体"/>
          <w:spacing w:val="8"/>
          <w:sz w:val="31"/>
          <w:szCs w:val="31"/>
        </w:rPr>
        <w:t>三、预算绩效情况说明</w:t>
      </w:r>
    </w:p>
    <w:p>
      <w:pPr>
        <w:spacing w:before="170" w:line="220" w:lineRule="auto"/>
        <w:ind w:left="65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( 一 ) 预算</w:t>
      </w:r>
      <w:r>
        <w:rPr>
          <w:rFonts w:ascii="楷体" w:hAnsi="楷体" w:eastAsia="楷体" w:cs="楷体"/>
          <w:sz w:val="31"/>
          <w:szCs w:val="31"/>
        </w:rPr>
        <w:t>绩效管理工作开展情况说明。</w:t>
      </w:r>
    </w:p>
    <w:p>
      <w:pPr>
        <w:spacing w:before="186" w:line="338" w:lineRule="auto"/>
        <w:ind w:left="23" w:right="81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本</w:t>
      </w:r>
      <w:r>
        <w:rPr>
          <w:rFonts w:ascii="仿宋" w:hAnsi="仿宋" w:eastAsia="仿宋" w:cs="仿宋"/>
          <w:spacing w:val="11"/>
          <w:sz w:val="31"/>
          <w:szCs w:val="31"/>
        </w:rPr>
        <w:t>部</w:t>
      </w:r>
      <w:r>
        <w:rPr>
          <w:rFonts w:ascii="仿宋" w:hAnsi="仿宋" w:eastAsia="仿宋" w:cs="仿宋"/>
          <w:spacing w:val="8"/>
          <w:sz w:val="31"/>
          <w:szCs w:val="31"/>
        </w:rPr>
        <w:t>门积极推进预算绩效管理改革工作，建立了绩效管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制</w:t>
      </w:r>
      <w:r>
        <w:rPr>
          <w:rFonts w:ascii="仿宋" w:hAnsi="仿宋" w:eastAsia="仿宋" w:cs="仿宋"/>
          <w:spacing w:val="9"/>
          <w:sz w:val="31"/>
          <w:szCs w:val="31"/>
        </w:rPr>
        <w:t>度体系严格落实一把手负责制，严格执行民主议事决策、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人事管理、机关学习、谈心谈话，坚决落实纪律规范和效</w:t>
      </w:r>
      <w:r>
        <w:rPr>
          <w:rFonts w:ascii="仿宋" w:hAnsi="仿宋" w:eastAsia="仿宋" w:cs="仿宋"/>
          <w:spacing w:val="8"/>
          <w:sz w:val="31"/>
          <w:szCs w:val="31"/>
        </w:rPr>
        <w:t>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建设责任追究制度，按规矩办事，把纪律挺在，树立全局</w:t>
      </w:r>
      <w:r>
        <w:rPr>
          <w:rFonts w:ascii="仿宋" w:hAnsi="仿宋" w:eastAsia="仿宋" w:cs="仿宋"/>
          <w:spacing w:val="8"/>
          <w:sz w:val="31"/>
          <w:szCs w:val="31"/>
        </w:rPr>
        <w:t>观</w:t>
      </w:r>
    </w:p>
    <w:p>
      <w:pPr>
        <w:sectPr>
          <w:footerReference r:id="rId26" w:type="default"/>
          <w:pgSz w:w="11906" w:h="16839"/>
          <w:pgMar w:top="400" w:right="1718" w:bottom="1105" w:left="1785" w:header="0" w:footer="791" w:gutter="0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100" w:line="333" w:lineRule="auto"/>
        <w:ind w:left="25" w:right="13" w:firstLine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念，</w:t>
      </w:r>
      <w:r>
        <w:rPr>
          <w:rFonts w:ascii="仿宋" w:hAnsi="仿宋" w:eastAsia="仿宋" w:cs="仿宋"/>
          <w:spacing w:val="9"/>
          <w:sz w:val="31"/>
          <w:szCs w:val="31"/>
        </w:rPr>
        <w:t>下</w:t>
      </w:r>
      <w:r>
        <w:rPr>
          <w:rFonts w:ascii="仿宋" w:hAnsi="仿宋" w:eastAsia="仿宋" w:cs="仿宋"/>
          <w:spacing w:val="8"/>
          <w:sz w:val="31"/>
          <w:szCs w:val="31"/>
        </w:rPr>
        <w:t>级服从上级，个人服从组织，团结协作，密切配合，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确保政令畅通。严格请示报告，各项工作按分级负责原则严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格执行请示报告程序，不得越级办理。领导安排的各项工作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每</w:t>
      </w:r>
      <w:r>
        <w:rPr>
          <w:rFonts w:ascii="仿宋" w:hAnsi="仿宋" w:eastAsia="仿宋" w:cs="仿宋"/>
          <w:spacing w:val="9"/>
          <w:sz w:val="31"/>
          <w:szCs w:val="31"/>
        </w:rPr>
        <w:t>日进展情况应主动报告，包括困难、问题和建议，严禁隐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瞒</w:t>
      </w:r>
      <w:r>
        <w:rPr>
          <w:rFonts w:ascii="仿宋" w:hAnsi="仿宋" w:eastAsia="仿宋" w:cs="仿宋"/>
          <w:spacing w:val="5"/>
          <w:sz w:val="31"/>
          <w:szCs w:val="31"/>
        </w:rPr>
        <w:t>、拖延。</w:t>
      </w:r>
    </w:p>
    <w:p>
      <w:pPr>
        <w:spacing w:before="2" w:line="331" w:lineRule="auto"/>
        <w:ind w:left="30" w:right="16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完</w:t>
      </w:r>
      <w:r>
        <w:rPr>
          <w:rFonts w:ascii="仿宋" w:hAnsi="仿宋" w:eastAsia="仿宋" w:cs="仿宋"/>
          <w:spacing w:val="8"/>
          <w:sz w:val="31"/>
          <w:szCs w:val="31"/>
        </w:rPr>
        <w:t>善了绩效管理工作机制，上班时间需在岗工作，不得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擅离</w:t>
      </w:r>
      <w:r>
        <w:rPr>
          <w:rFonts w:ascii="仿宋" w:hAnsi="仿宋" w:eastAsia="仿宋" w:cs="仿宋"/>
          <w:spacing w:val="11"/>
          <w:sz w:val="31"/>
          <w:szCs w:val="31"/>
        </w:rPr>
        <w:t>岗</w:t>
      </w:r>
      <w:r>
        <w:rPr>
          <w:rFonts w:ascii="仿宋" w:hAnsi="仿宋" w:eastAsia="仿宋" w:cs="仿宋"/>
          <w:spacing w:val="8"/>
          <w:sz w:val="31"/>
          <w:szCs w:val="31"/>
        </w:rPr>
        <w:t>位、随意串岗、大声喧哗。严禁上班时间做与工作无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关事</w:t>
      </w:r>
      <w:r>
        <w:rPr>
          <w:rFonts w:ascii="仿宋" w:hAnsi="仿宋" w:eastAsia="仿宋" w:cs="仿宋"/>
          <w:spacing w:val="11"/>
          <w:sz w:val="31"/>
          <w:szCs w:val="31"/>
        </w:rPr>
        <w:t>宜</w:t>
      </w:r>
      <w:r>
        <w:rPr>
          <w:rFonts w:ascii="仿宋" w:hAnsi="仿宋" w:eastAsia="仿宋" w:cs="仿宋"/>
          <w:spacing w:val="8"/>
          <w:sz w:val="31"/>
          <w:szCs w:val="31"/>
        </w:rPr>
        <w:t>。工作日中午和工作时间不得饮酒。干部在岗工作情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况由</w:t>
      </w:r>
      <w:r>
        <w:rPr>
          <w:rFonts w:ascii="仿宋" w:hAnsi="仿宋" w:eastAsia="仿宋" w:cs="仿宋"/>
          <w:spacing w:val="11"/>
          <w:sz w:val="31"/>
          <w:szCs w:val="31"/>
        </w:rPr>
        <w:t>政</w:t>
      </w:r>
      <w:r>
        <w:rPr>
          <w:rFonts w:ascii="仿宋" w:hAnsi="仿宋" w:eastAsia="仿宋" w:cs="仿宋"/>
          <w:spacing w:val="8"/>
          <w:sz w:val="31"/>
          <w:szCs w:val="31"/>
        </w:rPr>
        <w:t>办股负责定期或不定期检查，每天工作具体内容应填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写</w:t>
      </w:r>
      <w:r>
        <w:rPr>
          <w:rFonts w:ascii="仿宋" w:hAnsi="仿宋" w:eastAsia="仿宋" w:cs="仿宋"/>
          <w:spacing w:val="8"/>
          <w:sz w:val="31"/>
          <w:szCs w:val="31"/>
        </w:rPr>
        <w:t>到工作日志，每周晾晒工作清单。</w:t>
      </w:r>
    </w:p>
    <w:p>
      <w:pPr>
        <w:spacing w:before="2" w:line="375" w:lineRule="auto"/>
        <w:ind w:left="29" w:right="12" w:firstLine="6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明确了绩效管理职能，本部门人员编制 15 人，其中</w:t>
      </w:r>
      <w:r>
        <w:rPr>
          <w:rFonts w:ascii="仿宋" w:hAnsi="仿宋" w:eastAsia="仿宋" w:cs="仿宋"/>
          <w:spacing w:val="5"/>
          <w:sz w:val="31"/>
          <w:szCs w:val="31"/>
        </w:rPr>
        <w:t>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政</w:t>
      </w:r>
      <w:r>
        <w:rPr>
          <w:rFonts w:ascii="仿宋" w:hAnsi="仿宋" w:eastAsia="仿宋" w:cs="仿宋"/>
          <w:spacing w:val="-11"/>
          <w:sz w:val="31"/>
          <w:szCs w:val="31"/>
        </w:rPr>
        <w:t>编制 11 人、事业编制 4 人；实有人员 46 人，其中行政 13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人、事业 33 人。单位管理的离退休人员 14 人</w:t>
      </w:r>
      <w:r>
        <w:rPr>
          <w:rFonts w:ascii="仿宋" w:hAnsi="仿宋" w:eastAsia="仿宋" w:cs="仿宋"/>
          <w:spacing w:val="-2"/>
          <w:sz w:val="31"/>
          <w:szCs w:val="31"/>
        </w:rPr>
        <w:t>。</w:t>
      </w:r>
    </w:p>
    <w:p>
      <w:pPr>
        <w:spacing w:before="4" w:line="379" w:lineRule="auto"/>
        <w:ind w:left="38" w:right="13" w:firstLine="6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根据预算绩效管理要求，本部门组织对 2021 年度部门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预算项</w:t>
      </w:r>
      <w:r>
        <w:rPr>
          <w:rFonts w:ascii="仿宋" w:hAnsi="仿宋" w:eastAsia="仿宋" w:cs="仿宋"/>
          <w:spacing w:val="3"/>
          <w:sz w:val="31"/>
          <w:szCs w:val="31"/>
        </w:rPr>
        <w:t>目</w:t>
      </w:r>
      <w:r>
        <w:rPr>
          <w:rFonts w:ascii="仿宋" w:hAnsi="仿宋" w:eastAsia="仿宋" w:cs="仿宋"/>
          <w:spacing w:val="2"/>
          <w:sz w:val="31"/>
          <w:szCs w:val="31"/>
        </w:rPr>
        <w:t>支出进行全面自评，涵盖项目 2 个，涉及预算资金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100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 万元， 占部门预算项目支出总额的 100%。</w:t>
      </w:r>
    </w:p>
    <w:p>
      <w:pPr>
        <w:spacing w:before="12" w:line="345" w:lineRule="auto"/>
        <w:ind w:left="26" w:right="13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组织</w:t>
      </w:r>
      <w:r>
        <w:rPr>
          <w:rFonts w:ascii="仿宋" w:hAnsi="仿宋" w:eastAsia="仿宋" w:cs="仿宋"/>
          <w:spacing w:val="10"/>
          <w:sz w:val="31"/>
          <w:szCs w:val="31"/>
        </w:rPr>
        <w:t>开</w:t>
      </w:r>
      <w:r>
        <w:rPr>
          <w:rFonts w:ascii="仿宋" w:hAnsi="仿宋" w:eastAsia="仿宋" w:cs="仿宋"/>
          <w:spacing w:val="7"/>
          <w:sz w:val="31"/>
          <w:szCs w:val="31"/>
        </w:rPr>
        <w:t>展 2021 年度部门整体支出绩效自评工作，从评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价情况来看，严格落实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“四个不摘”要求，紧扣 “守底线、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抓衔接、促振兴”一条主线，稳妥推进机制体制、政策举</w:t>
      </w:r>
      <w:r>
        <w:rPr>
          <w:rFonts w:ascii="仿宋" w:hAnsi="仿宋" w:eastAsia="仿宋" w:cs="仿宋"/>
          <w:spacing w:val="8"/>
          <w:sz w:val="31"/>
          <w:szCs w:val="31"/>
        </w:rPr>
        <w:t>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有</w:t>
      </w:r>
      <w:r>
        <w:rPr>
          <w:rFonts w:ascii="仿宋" w:hAnsi="仿宋" w:eastAsia="仿宋" w:cs="仿宋"/>
          <w:spacing w:val="5"/>
          <w:sz w:val="31"/>
          <w:szCs w:val="31"/>
        </w:rPr>
        <w:t>效衔接。</w:t>
      </w:r>
    </w:p>
    <w:p>
      <w:pPr>
        <w:spacing w:before="1" w:line="351" w:lineRule="auto"/>
        <w:ind w:left="22" w:right="12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6"/>
          <w:sz w:val="31"/>
          <w:szCs w:val="31"/>
        </w:rPr>
        <w:t>组织</w:t>
      </w:r>
      <w:r>
        <w:rPr>
          <w:rFonts w:ascii="仿宋" w:hAnsi="仿宋" w:eastAsia="仿宋" w:cs="仿宋"/>
          <w:spacing w:val="-15"/>
          <w:sz w:val="31"/>
          <w:szCs w:val="31"/>
        </w:rPr>
        <w:t>对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 2 个项目开展了部门重点评价，涉及预算资金 100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万元，落实城乡居民</w:t>
      </w:r>
      <w:r>
        <w:rPr>
          <w:rFonts w:ascii="仿宋" w:hAnsi="仿宋" w:eastAsia="仿宋" w:cs="仿宋"/>
          <w:spacing w:val="-3"/>
          <w:sz w:val="31"/>
          <w:szCs w:val="31"/>
        </w:rPr>
        <w:t>基</w:t>
      </w:r>
      <w:r>
        <w:rPr>
          <w:rFonts w:ascii="仿宋" w:hAnsi="仿宋" w:eastAsia="仿宋" w:cs="仿宋"/>
          <w:spacing w:val="-2"/>
          <w:sz w:val="31"/>
          <w:szCs w:val="31"/>
        </w:rPr>
        <w:t>本医保、大病保险、 医疗救助 “三重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保障”政策，脱</w:t>
      </w:r>
      <w:r>
        <w:rPr>
          <w:rFonts w:ascii="仿宋" w:hAnsi="仿宋" w:eastAsia="仿宋" w:cs="仿宋"/>
          <w:spacing w:val="-3"/>
          <w:sz w:val="31"/>
          <w:szCs w:val="31"/>
        </w:rPr>
        <w:t>贫</w:t>
      </w:r>
      <w:r>
        <w:rPr>
          <w:rFonts w:ascii="仿宋" w:hAnsi="仿宋" w:eastAsia="仿宋" w:cs="仿宋"/>
          <w:spacing w:val="-2"/>
          <w:sz w:val="31"/>
          <w:szCs w:val="31"/>
        </w:rPr>
        <w:t>人口住院合规费用报销比例达到 80%；农村</w:t>
      </w:r>
    </w:p>
    <w:p>
      <w:pPr>
        <w:sectPr>
          <w:footerReference r:id="rId27" w:type="default"/>
          <w:pgSz w:w="11906" w:h="16839"/>
          <w:pgMar w:top="400" w:right="1785" w:bottom="1105" w:left="1785" w:header="0" w:footer="791" w:gutter="0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01" w:line="343" w:lineRule="auto"/>
        <w:ind w:left="29" w:right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人口基本医疗保险参保率 97.8%，脱贫人口和监测对象参</w:t>
      </w:r>
      <w:r>
        <w:rPr>
          <w:rFonts w:ascii="仿宋" w:hAnsi="仿宋" w:eastAsia="仿宋" w:cs="仿宋"/>
          <w:spacing w:val="4"/>
          <w:sz w:val="31"/>
          <w:szCs w:val="31"/>
        </w:rPr>
        <w:t>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率 100%。</w:t>
      </w:r>
      <w:r>
        <w:rPr>
          <w:rFonts w:ascii="仿宋" w:hAnsi="仿宋" w:eastAsia="仿宋" w:cs="仿宋"/>
          <w:spacing w:val="3"/>
          <w:sz w:val="31"/>
          <w:szCs w:val="31"/>
        </w:rPr>
        <w:t>健</w:t>
      </w:r>
      <w:r>
        <w:rPr>
          <w:rFonts w:ascii="仿宋" w:hAnsi="仿宋" w:eastAsia="仿宋" w:cs="仿宋"/>
          <w:spacing w:val="2"/>
          <w:sz w:val="31"/>
          <w:szCs w:val="31"/>
        </w:rPr>
        <w:t>全社会保障体系，符合条件的贫困人口全部纳入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农村低保对象，临时救助 8466 人次，实现应保尽保、应</w:t>
      </w:r>
      <w:r>
        <w:rPr>
          <w:rFonts w:ascii="仿宋" w:hAnsi="仿宋" w:eastAsia="仿宋" w:cs="仿宋"/>
          <w:spacing w:val="7"/>
          <w:sz w:val="31"/>
          <w:szCs w:val="31"/>
        </w:rPr>
        <w:t>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尽</w:t>
      </w:r>
      <w:r>
        <w:rPr>
          <w:rFonts w:ascii="仿宋" w:hAnsi="仿宋" w:eastAsia="仿宋" w:cs="仿宋"/>
          <w:spacing w:val="6"/>
          <w:sz w:val="31"/>
          <w:szCs w:val="31"/>
        </w:rPr>
        <w:t>助、应兜尽兜。</w:t>
      </w:r>
    </w:p>
    <w:p>
      <w:pPr>
        <w:spacing w:before="1" w:line="221" w:lineRule="auto"/>
        <w:ind w:left="3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(</w:t>
      </w:r>
      <w:r>
        <w:rPr>
          <w:rFonts w:ascii="仿宋" w:hAnsi="仿宋" w:eastAsia="仿宋" w:cs="仿宋"/>
          <w:sz w:val="31"/>
          <w:szCs w:val="31"/>
        </w:rPr>
        <w:t xml:space="preserve"> 二 ) 部门决算中项目绩效自评结果。</w:t>
      </w:r>
    </w:p>
    <w:p>
      <w:pPr>
        <w:spacing w:before="197" w:line="348" w:lineRule="auto"/>
        <w:ind w:left="27" w:right="13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本部</w:t>
      </w:r>
      <w:r>
        <w:rPr>
          <w:rFonts w:ascii="仿宋" w:hAnsi="仿宋" w:eastAsia="仿宋" w:cs="仿宋"/>
          <w:spacing w:val="3"/>
          <w:sz w:val="31"/>
          <w:szCs w:val="31"/>
        </w:rPr>
        <w:t>门</w:t>
      </w:r>
      <w:r>
        <w:rPr>
          <w:rFonts w:ascii="仿宋" w:hAnsi="仿宋" w:eastAsia="仿宋" w:cs="仿宋"/>
          <w:spacing w:val="2"/>
          <w:sz w:val="31"/>
          <w:szCs w:val="31"/>
        </w:rPr>
        <w:t>在部门决算中反映 2 个一级项目绩效自评结果。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专</w:t>
      </w:r>
      <w:r>
        <w:rPr>
          <w:rFonts w:ascii="楷体" w:hAnsi="楷体" w:eastAsia="楷体" w:cs="楷体"/>
          <w:spacing w:val="-4"/>
          <w:sz w:val="31"/>
          <w:szCs w:val="31"/>
        </w:rPr>
        <w:t>项目绩效自评综</w:t>
      </w:r>
      <w:r>
        <w:rPr>
          <w:rFonts w:ascii="楷体" w:hAnsi="楷体" w:eastAsia="楷体" w:cs="楷体"/>
          <w:spacing w:val="-2"/>
          <w:sz w:val="31"/>
          <w:szCs w:val="31"/>
        </w:rPr>
        <w:t>述：</w:t>
      </w:r>
      <w:r>
        <w:rPr>
          <w:rFonts w:ascii="仿宋" w:hAnsi="仿宋" w:eastAsia="仿宋" w:cs="仿宋"/>
          <w:spacing w:val="-2"/>
          <w:sz w:val="31"/>
          <w:szCs w:val="31"/>
        </w:rPr>
        <w:t>全年预算数 100 万元，执行数 100 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元，完成预算的 1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2"/>
          <w:sz w:val="31"/>
          <w:szCs w:val="31"/>
        </w:rPr>
        <w:t>0%。项目绩效目标完成情况：坚持网格化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管理、常态化监测、立体化帮扶，坚决防止返贫致贫。及</w:t>
      </w:r>
      <w:r>
        <w:rPr>
          <w:rFonts w:ascii="仿宋" w:hAnsi="仿宋" w:eastAsia="仿宋" w:cs="仿宋"/>
          <w:spacing w:val="7"/>
          <w:sz w:val="31"/>
          <w:szCs w:val="31"/>
        </w:rPr>
        <w:t>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更新信息，做好动态调整和收入采集录入，持续提升信息</w:t>
      </w:r>
      <w:r>
        <w:rPr>
          <w:rFonts w:ascii="仿宋" w:hAnsi="仿宋" w:eastAsia="仿宋" w:cs="仿宋"/>
          <w:spacing w:val="5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据质量，发现的问题及原因：抓紧抓实历年来各级反馈问</w:t>
      </w:r>
      <w:r>
        <w:rPr>
          <w:rFonts w:ascii="仿宋" w:hAnsi="仿宋" w:eastAsia="仿宋" w:cs="仿宋"/>
          <w:spacing w:val="7"/>
          <w:sz w:val="31"/>
          <w:szCs w:val="31"/>
        </w:rPr>
        <w:t>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整改，全面完成档案资料的收集、整理工作，不断提升脱</w:t>
      </w:r>
      <w:r>
        <w:rPr>
          <w:rFonts w:ascii="仿宋" w:hAnsi="仿宋" w:eastAsia="仿宋" w:cs="仿宋"/>
          <w:spacing w:val="7"/>
          <w:sz w:val="31"/>
          <w:szCs w:val="31"/>
        </w:rPr>
        <w:t>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成</w:t>
      </w:r>
      <w:r>
        <w:rPr>
          <w:rFonts w:ascii="仿宋" w:hAnsi="仿宋" w:eastAsia="仿宋" w:cs="仿宋"/>
          <w:spacing w:val="8"/>
          <w:sz w:val="31"/>
          <w:szCs w:val="31"/>
        </w:rPr>
        <w:t>色质量，为国家后评估做好准备。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75" w:line="314" w:lineRule="exact"/>
        <w:ind w:left="385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position w:val="1"/>
          <w:sz w:val="23"/>
          <w:szCs w:val="23"/>
        </w:rPr>
        <w:t>—</w:t>
      </w:r>
      <w:r>
        <w:rPr>
          <w:rFonts w:ascii="宋体" w:hAnsi="宋体" w:eastAsia="宋体" w:cs="宋体"/>
          <w:spacing w:val="5"/>
          <w:position w:val="1"/>
          <w:sz w:val="23"/>
          <w:szCs w:val="23"/>
        </w:rPr>
        <w:t>25—</w:t>
      </w:r>
    </w:p>
    <w:p>
      <w:pPr>
        <w:spacing w:before="246" w:line="186" w:lineRule="auto"/>
        <w:ind w:left="142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5"/>
          <w:sz w:val="35"/>
          <w:szCs w:val="35"/>
        </w:rPr>
        <w:t>预</w:t>
      </w:r>
      <w:r>
        <w:rPr>
          <w:rFonts w:ascii="微软雅黑" w:hAnsi="微软雅黑" w:eastAsia="微软雅黑" w:cs="微软雅黑"/>
          <w:spacing w:val="10"/>
          <w:sz w:val="35"/>
          <w:szCs w:val="35"/>
        </w:rPr>
        <w:t>算  (项目)  绩效目标自评表</w:t>
      </w:r>
    </w:p>
    <w:p>
      <w:pPr>
        <w:sectPr>
          <w:footerReference r:id="rId28" w:type="default"/>
          <w:pgSz w:w="11906" w:h="16839"/>
          <w:pgMar w:top="400" w:right="1785" w:bottom="79" w:left="1785" w:header="0" w:footer="0" w:gutter="0"/>
        </w:sect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72" w:line="220" w:lineRule="auto"/>
        <w:ind w:left="4014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8"/>
          <w:sz w:val="22"/>
          <w:szCs w:val="22"/>
        </w:rPr>
        <w:t>(</w:t>
      </w:r>
      <w:r>
        <w:rPr>
          <w:rFonts w:ascii="宋体" w:hAnsi="宋体" w:eastAsia="宋体" w:cs="宋体"/>
          <w:spacing w:val="5"/>
          <w:sz w:val="22"/>
          <w:szCs w:val="22"/>
        </w:rPr>
        <w:t>2</w:t>
      </w:r>
      <w:r>
        <w:rPr>
          <w:rFonts w:ascii="宋体" w:hAnsi="宋体" w:eastAsia="宋体" w:cs="宋体"/>
          <w:spacing w:val="4"/>
          <w:sz w:val="22"/>
          <w:szCs w:val="22"/>
        </w:rPr>
        <w:t>021 年度)</w:t>
      </w:r>
    </w:p>
    <w:p>
      <w:pPr>
        <w:spacing w:line="46" w:lineRule="auto"/>
        <w:rPr>
          <w:rFonts w:ascii="Arial"/>
          <w:sz w:val="2"/>
        </w:rPr>
      </w:pPr>
    </w:p>
    <w:tbl>
      <w:tblPr>
        <w:tblStyle w:val="5"/>
        <w:tblW w:w="93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630"/>
        <w:gridCol w:w="990"/>
        <w:gridCol w:w="1829"/>
        <w:gridCol w:w="1154"/>
        <w:gridCol w:w="1079"/>
        <w:gridCol w:w="1079"/>
        <w:gridCol w:w="15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</w:tblPrEx>
        <w:trPr>
          <w:trHeight w:val="639" w:hRule="atLeast"/>
        </w:trPr>
        <w:tc>
          <w:tcPr>
            <w:tcW w:w="2680" w:type="dxa"/>
            <w:gridSpan w:val="3"/>
            <w:vAlign w:val="top"/>
          </w:tcPr>
          <w:p>
            <w:pPr>
              <w:spacing w:before="208" w:line="220" w:lineRule="auto"/>
              <w:ind w:left="9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主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管部门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spacing w:before="208" w:line="219" w:lineRule="auto"/>
              <w:ind w:left="7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紫阳县人民政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府</w:t>
            </w:r>
          </w:p>
        </w:tc>
        <w:tc>
          <w:tcPr>
            <w:tcW w:w="2158" w:type="dxa"/>
            <w:gridSpan w:val="2"/>
            <w:vAlign w:val="top"/>
          </w:tcPr>
          <w:p>
            <w:pPr>
              <w:spacing w:before="208" w:line="221" w:lineRule="auto"/>
              <w:ind w:left="6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实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施单位</w:t>
            </w:r>
          </w:p>
        </w:tc>
        <w:tc>
          <w:tcPr>
            <w:tcW w:w="1549" w:type="dxa"/>
            <w:vAlign w:val="top"/>
          </w:tcPr>
          <w:p>
            <w:pPr>
              <w:spacing w:before="51" w:line="243" w:lineRule="auto"/>
              <w:ind w:left="120" w:righ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紫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阳县乡村振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兴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680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71" w:line="317" w:lineRule="exact"/>
              <w:ind w:left="9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6"/>
                <w:sz w:val="22"/>
                <w:szCs w:val="22"/>
              </w:rPr>
              <w:t>项目</w:t>
            </w:r>
            <w:r>
              <w:rPr>
                <w:rFonts w:ascii="宋体" w:hAnsi="宋体" w:eastAsia="宋体" w:cs="宋体"/>
                <w:spacing w:val="-2"/>
                <w:position w:val="6"/>
                <w:sz w:val="22"/>
                <w:szCs w:val="22"/>
              </w:rPr>
              <w:t>资金</w:t>
            </w:r>
          </w:p>
          <w:p>
            <w:pPr>
              <w:spacing w:before="1" w:line="220" w:lineRule="auto"/>
              <w:ind w:left="9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6"/>
                <w:sz w:val="22"/>
                <w:szCs w:val="22"/>
              </w:rPr>
              <w:t>(</w:t>
            </w:r>
            <w:r>
              <w:rPr>
                <w:rFonts w:ascii="宋体" w:hAnsi="宋体" w:eastAsia="宋体" w:cs="宋体"/>
                <w:spacing w:val="23"/>
                <w:sz w:val="22"/>
                <w:szCs w:val="22"/>
              </w:rPr>
              <w:t>万元)</w:t>
            </w:r>
          </w:p>
        </w:tc>
        <w:tc>
          <w:tcPr>
            <w:tcW w:w="18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4" w:type="dxa"/>
            <w:vAlign w:val="top"/>
          </w:tcPr>
          <w:p>
            <w:pPr>
              <w:spacing w:before="49" w:line="220" w:lineRule="auto"/>
              <w:ind w:left="1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全年预算</w:t>
            </w:r>
          </w:p>
          <w:p>
            <w:pPr>
              <w:spacing w:before="52" w:line="220" w:lineRule="auto"/>
              <w:ind w:left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数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 xml:space="preserve"> (A)</w:t>
            </w:r>
          </w:p>
        </w:tc>
        <w:tc>
          <w:tcPr>
            <w:tcW w:w="2158" w:type="dxa"/>
            <w:gridSpan w:val="2"/>
            <w:vAlign w:val="top"/>
          </w:tcPr>
          <w:p>
            <w:pPr>
              <w:spacing w:before="205" w:line="220" w:lineRule="auto"/>
              <w:ind w:left="2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全年执行数 (B)</w:t>
            </w:r>
          </w:p>
        </w:tc>
        <w:tc>
          <w:tcPr>
            <w:tcW w:w="1549" w:type="dxa"/>
            <w:vAlign w:val="top"/>
          </w:tcPr>
          <w:p>
            <w:pPr>
              <w:spacing w:before="205" w:line="220" w:lineRule="auto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执行率(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B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／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A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680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>
            <w:pPr>
              <w:spacing w:before="109" w:line="220" w:lineRule="auto"/>
              <w:ind w:left="1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年度资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金总额：</w:t>
            </w:r>
          </w:p>
        </w:tc>
        <w:tc>
          <w:tcPr>
            <w:tcW w:w="1154" w:type="dxa"/>
            <w:vAlign w:val="top"/>
          </w:tcPr>
          <w:p>
            <w:pPr>
              <w:spacing w:before="143" w:line="186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2158" w:type="dxa"/>
            <w:gridSpan w:val="2"/>
            <w:vAlign w:val="top"/>
          </w:tcPr>
          <w:p>
            <w:pPr>
              <w:spacing w:before="143" w:line="186" w:lineRule="auto"/>
              <w:ind w:left="9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1549" w:type="dxa"/>
            <w:vAlign w:val="top"/>
          </w:tcPr>
          <w:p>
            <w:pPr>
              <w:spacing w:before="142" w:line="188" w:lineRule="auto"/>
              <w:ind w:left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80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>
            <w:pPr>
              <w:spacing w:before="47" w:line="221" w:lineRule="auto"/>
              <w:ind w:left="1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其中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：财政资金</w:t>
            </w:r>
          </w:p>
        </w:tc>
        <w:tc>
          <w:tcPr>
            <w:tcW w:w="1154" w:type="dxa"/>
            <w:vAlign w:val="top"/>
          </w:tcPr>
          <w:p>
            <w:pPr>
              <w:spacing w:before="81" w:line="186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2158" w:type="dxa"/>
            <w:gridSpan w:val="2"/>
            <w:vAlign w:val="top"/>
          </w:tcPr>
          <w:p>
            <w:pPr>
              <w:spacing w:before="81" w:line="186" w:lineRule="auto"/>
              <w:ind w:left="9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1549" w:type="dxa"/>
            <w:vAlign w:val="top"/>
          </w:tcPr>
          <w:p>
            <w:pPr>
              <w:spacing w:before="80" w:line="188" w:lineRule="auto"/>
              <w:ind w:left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80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>
            <w:pPr>
              <w:spacing w:before="48" w:line="221" w:lineRule="auto"/>
              <w:ind w:left="7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其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他资金</w:t>
            </w:r>
          </w:p>
        </w:tc>
        <w:tc>
          <w:tcPr>
            <w:tcW w:w="11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71" w:line="278" w:lineRule="auto"/>
              <w:ind w:left="206" w:right="1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年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度总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体目标</w:t>
            </w:r>
          </w:p>
        </w:tc>
        <w:tc>
          <w:tcPr>
            <w:tcW w:w="4603" w:type="dxa"/>
            <w:gridSpan w:val="4"/>
            <w:vAlign w:val="top"/>
          </w:tcPr>
          <w:p>
            <w:pPr>
              <w:spacing w:before="110" w:line="220" w:lineRule="auto"/>
              <w:ind w:left="16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年初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设定目标</w:t>
            </w:r>
          </w:p>
        </w:tc>
        <w:tc>
          <w:tcPr>
            <w:tcW w:w="3707" w:type="dxa"/>
            <w:gridSpan w:val="3"/>
            <w:vAlign w:val="top"/>
          </w:tcPr>
          <w:p>
            <w:pPr>
              <w:spacing w:before="110" w:line="220" w:lineRule="auto"/>
              <w:ind w:left="9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全年实际完成情</w:t>
            </w:r>
            <w:r>
              <w:rPr>
                <w:rFonts w:ascii="宋体" w:hAnsi="宋体" w:eastAsia="宋体" w:cs="宋体"/>
                <w:sz w:val="22"/>
                <w:szCs w:val="22"/>
              </w:rPr>
              <w:t>况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2" w:hRule="atLeast"/>
        </w:trPr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3" w:type="dxa"/>
            <w:gridSpan w:val="4"/>
            <w:vAlign w:val="top"/>
          </w:tcPr>
          <w:p>
            <w:pPr>
              <w:spacing w:before="47" w:line="290" w:lineRule="auto"/>
              <w:ind w:left="1262" w:right="180" w:hanging="10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目标 1.完成精准扶贫档案资料汇编工作目标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2，公共服务补短板。</w:t>
            </w:r>
          </w:p>
        </w:tc>
        <w:tc>
          <w:tcPr>
            <w:tcW w:w="3707" w:type="dxa"/>
            <w:gridSpan w:val="3"/>
            <w:vAlign w:val="top"/>
          </w:tcPr>
          <w:p>
            <w:pPr>
              <w:spacing w:before="226" w:line="278" w:lineRule="auto"/>
              <w:ind w:left="349" w:right="174" w:hanging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目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标 1.完成精准扶贫档案资料汇编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工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作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目标 2，公共服务补短板。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06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73" w:line="209" w:lineRule="auto"/>
              <w:ind w:left="40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绩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 xml:space="preserve"> 效 指 标</w:t>
            </w:r>
          </w:p>
        </w:tc>
        <w:tc>
          <w:tcPr>
            <w:tcW w:w="630" w:type="dxa"/>
            <w:textDirection w:val="tbRlV"/>
            <w:vAlign w:val="top"/>
          </w:tcPr>
          <w:p>
            <w:pPr>
              <w:spacing w:before="202" w:line="209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9"/>
                <w:sz w:val="22"/>
                <w:szCs w:val="22"/>
              </w:rPr>
              <w:t>一</w:t>
            </w:r>
            <w:r>
              <w:rPr>
                <w:rFonts w:ascii="宋体" w:hAnsi="宋体" w:eastAsia="宋体" w:cs="宋体"/>
                <w:spacing w:val="-18"/>
                <w:sz w:val="22"/>
                <w:szCs w:val="22"/>
              </w:rPr>
              <w:t xml:space="preserve"> 级 指 标</w:t>
            </w:r>
          </w:p>
        </w:tc>
        <w:tc>
          <w:tcPr>
            <w:tcW w:w="99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2" w:line="280" w:lineRule="auto"/>
              <w:ind w:left="388" w:right="163" w:hanging="2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二级指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</w:p>
          <w:p>
            <w:pPr>
              <w:spacing w:before="71" w:line="221" w:lineRule="auto"/>
              <w:ind w:left="10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三级指标</w:t>
            </w:r>
          </w:p>
        </w:tc>
        <w:tc>
          <w:tcPr>
            <w:tcW w:w="107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72" w:line="279" w:lineRule="auto"/>
              <w:ind w:left="327" w:right="205" w:hanging="1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年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度指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标值</w:t>
            </w:r>
          </w:p>
        </w:tc>
        <w:tc>
          <w:tcPr>
            <w:tcW w:w="107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72" w:line="279" w:lineRule="auto"/>
              <w:ind w:left="329" w:right="204" w:hanging="1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全年完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值</w:t>
            </w:r>
          </w:p>
        </w:tc>
        <w:tc>
          <w:tcPr>
            <w:tcW w:w="15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72" w:line="279" w:lineRule="auto"/>
              <w:ind w:left="347" w:right="112" w:hanging="2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未完成原因和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改进措施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02" w:line="209" w:lineRule="auto"/>
              <w:ind w:left="6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产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 xml:space="preserve"> 出 指 标</w:t>
            </w:r>
          </w:p>
        </w:tc>
        <w:tc>
          <w:tcPr>
            <w:tcW w:w="990" w:type="dxa"/>
            <w:vAlign w:val="top"/>
          </w:tcPr>
          <w:p>
            <w:pPr>
              <w:spacing w:before="50" w:line="243" w:lineRule="auto"/>
              <w:ind w:left="388" w:right="163" w:hanging="2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数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量指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spacing w:before="208" w:line="219" w:lineRule="auto"/>
              <w:ind w:left="3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精准扶贫汇编资料</w:t>
            </w:r>
            <w:r>
              <w:rPr>
                <w:rFonts w:ascii="宋体" w:hAnsi="宋体" w:eastAsia="宋体" w:cs="宋体"/>
                <w:sz w:val="22"/>
                <w:szCs w:val="22"/>
              </w:rPr>
              <w:t>完成</w:t>
            </w:r>
          </w:p>
        </w:tc>
        <w:tc>
          <w:tcPr>
            <w:tcW w:w="1079" w:type="dxa"/>
            <w:vAlign w:val="top"/>
          </w:tcPr>
          <w:p>
            <w:pPr>
              <w:spacing w:before="48" w:line="244" w:lineRule="auto"/>
              <w:ind w:left="114" w:right="1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6"/>
                <w:sz w:val="22"/>
                <w:szCs w:val="22"/>
              </w:rPr>
              <w:t>9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 xml:space="preserve"> 月底完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成</w:t>
            </w:r>
          </w:p>
        </w:tc>
        <w:tc>
          <w:tcPr>
            <w:tcW w:w="1079" w:type="dxa"/>
            <w:vAlign w:val="top"/>
          </w:tcPr>
          <w:p>
            <w:pPr>
              <w:spacing w:before="241" w:line="186" w:lineRule="auto"/>
              <w:ind w:left="6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spacing w:before="51" w:line="242" w:lineRule="auto"/>
              <w:ind w:left="388" w:right="163" w:hanging="2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质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量指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spacing w:before="206" w:line="219" w:lineRule="auto"/>
              <w:ind w:left="6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示范精准扶贫档案</w:t>
            </w:r>
          </w:p>
        </w:tc>
        <w:tc>
          <w:tcPr>
            <w:tcW w:w="1079" w:type="dxa"/>
            <w:vAlign w:val="top"/>
          </w:tcPr>
          <w:p>
            <w:pPr>
              <w:spacing w:before="50" w:line="314" w:lineRule="exact"/>
              <w:ind w:left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8"/>
                <w:position w:val="6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5"/>
                <w:position w:val="6"/>
                <w:sz w:val="22"/>
                <w:szCs w:val="22"/>
              </w:rPr>
              <w:t>0 月底</w:t>
            </w:r>
          </w:p>
          <w:p>
            <w:pPr>
              <w:spacing w:line="220" w:lineRule="auto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完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成</w:t>
            </w:r>
          </w:p>
        </w:tc>
        <w:tc>
          <w:tcPr>
            <w:tcW w:w="1079" w:type="dxa"/>
            <w:vAlign w:val="top"/>
          </w:tcPr>
          <w:p>
            <w:pPr>
              <w:spacing w:before="240" w:line="186" w:lineRule="auto"/>
              <w:ind w:left="6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</w:tblPrEx>
        <w:trPr>
          <w:trHeight w:val="635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spacing w:before="51" w:line="242" w:lineRule="auto"/>
              <w:ind w:left="388" w:right="163" w:hanging="2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时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效指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spacing w:before="50" w:line="243" w:lineRule="auto"/>
              <w:ind w:left="388" w:right="163" w:hanging="2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成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本指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202" w:line="209" w:lineRule="auto"/>
              <w:ind w:left="13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效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 xml:space="preserve"> 益 指 标</w:t>
            </w:r>
          </w:p>
        </w:tc>
        <w:tc>
          <w:tcPr>
            <w:tcW w:w="990" w:type="dxa"/>
            <w:vAlign w:val="top"/>
          </w:tcPr>
          <w:p>
            <w:pPr>
              <w:spacing w:before="50" w:line="221" w:lineRule="auto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经济效</w:t>
            </w:r>
          </w:p>
          <w:p>
            <w:pPr>
              <w:spacing w:before="51" w:line="230" w:lineRule="auto"/>
              <w:ind w:left="3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益</w:t>
            </w:r>
          </w:p>
          <w:p>
            <w:pPr>
              <w:spacing w:before="39" w:line="221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指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71" w:line="221" w:lineRule="auto"/>
              <w:ind w:left="2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推进生活垃圾无</w:t>
            </w:r>
            <w:r>
              <w:rPr>
                <w:rFonts w:ascii="宋体" w:hAnsi="宋体" w:eastAsia="宋体" w:cs="宋体"/>
                <w:sz w:val="22"/>
                <w:szCs w:val="22"/>
              </w:rPr>
              <w:t>公害处理</w:t>
            </w:r>
          </w:p>
        </w:tc>
        <w:tc>
          <w:tcPr>
            <w:tcW w:w="1079" w:type="dxa"/>
            <w:vAlign w:val="top"/>
          </w:tcPr>
          <w:p>
            <w:pPr>
              <w:spacing w:before="206" w:line="280" w:lineRule="auto"/>
              <w:ind w:left="114" w:right="1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6"/>
                <w:sz w:val="22"/>
                <w:szCs w:val="22"/>
              </w:rPr>
              <w:t>9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 xml:space="preserve"> 月底完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成</w:t>
            </w:r>
          </w:p>
        </w:tc>
        <w:tc>
          <w:tcPr>
            <w:tcW w:w="10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72" w:line="186" w:lineRule="auto"/>
              <w:ind w:left="6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spacing w:before="50" w:line="219" w:lineRule="auto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社会效</w:t>
            </w:r>
          </w:p>
          <w:p>
            <w:pPr>
              <w:spacing w:before="53" w:line="230" w:lineRule="auto"/>
              <w:ind w:left="3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益</w:t>
            </w:r>
          </w:p>
          <w:p>
            <w:pPr>
              <w:spacing w:before="39" w:line="221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指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72" w:line="219" w:lineRule="auto"/>
              <w:ind w:left="4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完成 35 个示范村工</w:t>
            </w: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作</w:t>
            </w:r>
          </w:p>
        </w:tc>
        <w:tc>
          <w:tcPr>
            <w:tcW w:w="1079" w:type="dxa"/>
            <w:vAlign w:val="top"/>
          </w:tcPr>
          <w:p>
            <w:pPr>
              <w:spacing w:before="206" w:line="317" w:lineRule="exact"/>
              <w:ind w:left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8"/>
                <w:position w:val="6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5"/>
                <w:position w:val="6"/>
                <w:sz w:val="22"/>
                <w:szCs w:val="22"/>
              </w:rPr>
              <w:t>2 月底</w:t>
            </w:r>
          </w:p>
          <w:p>
            <w:pPr>
              <w:spacing w:line="220" w:lineRule="auto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完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成</w:t>
            </w:r>
          </w:p>
        </w:tc>
        <w:tc>
          <w:tcPr>
            <w:tcW w:w="107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71" w:line="186" w:lineRule="auto"/>
              <w:ind w:left="6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100</w:t>
            </w: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spacing w:before="51" w:line="221" w:lineRule="auto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生态效</w:t>
            </w:r>
          </w:p>
          <w:p>
            <w:pPr>
              <w:spacing w:before="51" w:line="230" w:lineRule="auto"/>
              <w:ind w:left="3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益</w:t>
            </w:r>
          </w:p>
          <w:p>
            <w:pPr>
              <w:spacing w:before="39" w:line="221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指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spacing w:before="51" w:line="220" w:lineRule="auto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可持续</w:t>
            </w:r>
          </w:p>
          <w:p>
            <w:pPr>
              <w:spacing w:before="51" w:line="222" w:lineRule="auto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影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响指</w:t>
            </w:r>
          </w:p>
          <w:p>
            <w:pPr>
              <w:spacing w:before="50" w:line="221" w:lineRule="auto"/>
              <w:ind w:left="3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2" w:hRule="atLeast"/>
        </w:trPr>
        <w:tc>
          <w:tcPr>
            <w:tcW w:w="106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textDirection w:val="tbRlV"/>
            <w:vAlign w:val="top"/>
          </w:tcPr>
          <w:p>
            <w:pPr>
              <w:spacing w:before="203" w:line="209" w:lineRule="auto"/>
              <w:ind w:left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满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 xml:space="preserve"> 意 度 指 标</w:t>
            </w:r>
          </w:p>
        </w:tc>
        <w:tc>
          <w:tcPr>
            <w:tcW w:w="990" w:type="dxa"/>
            <w:vAlign w:val="top"/>
          </w:tcPr>
          <w:p>
            <w:pPr>
              <w:spacing w:before="209" w:line="220" w:lineRule="auto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服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务对</w:t>
            </w:r>
          </w:p>
          <w:p>
            <w:pPr>
              <w:spacing w:before="52" w:line="220" w:lineRule="auto"/>
              <w:ind w:left="3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象</w:t>
            </w:r>
          </w:p>
          <w:p>
            <w:pPr>
              <w:spacing w:before="54" w:line="220" w:lineRule="auto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满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意度</w:t>
            </w:r>
          </w:p>
          <w:p>
            <w:pPr>
              <w:spacing w:before="51" w:line="221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指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标</w:t>
            </w:r>
          </w:p>
        </w:tc>
        <w:tc>
          <w:tcPr>
            <w:tcW w:w="298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9" w:type="default"/>
          <w:pgSz w:w="11906" w:h="16839"/>
          <w:pgMar w:top="400" w:right="1240" w:bottom="1105" w:left="1290" w:header="0" w:footer="791" w:gutter="0"/>
        </w:sectPr>
      </w:pPr>
    </w:p>
    <w:p/>
    <w:p/>
    <w:p/>
    <w:p/>
    <w:p>
      <w:pPr>
        <w:spacing w:line="74" w:lineRule="exact"/>
      </w:pPr>
    </w:p>
    <w:tbl>
      <w:tblPr>
        <w:tblStyle w:val="5"/>
        <w:tblW w:w="93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83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060" w:type="dxa"/>
            <w:vAlign w:val="top"/>
          </w:tcPr>
          <w:p>
            <w:pPr>
              <w:spacing w:before="209" w:line="220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说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明</w:t>
            </w:r>
          </w:p>
        </w:tc>
        <w:tc>
          <w:tcPr>
            <w:tcW w:w="8310" w:type="dxa"/>
            <w:vAlign w:val="top"/>
          </w:tcPr>
          <w:p>
            <w:pPr>
              <w:spacing w:before="51" w:line="243" w:lineRule="auto"/>
              <w:ind w:left="116" w:right="108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请在此处简要说明中央巡视、各级审计和财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政监督中发现的问题及其所涉及的金额，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如没有请填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无。</w:t>
            </w:r>
          </w:p>
        </w:tc>
      </w:tr>
    </w:tbl>
    <w:p>
      <w:pPr>
        <w:spacing w:before="46" w:line="265" w:lineRule="auto"/>
        <w:ind w:left="122" w:right="11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注：1.其他</w:t>
      </w:r>
      <w:r>
        <w:rPr>
          <w:rFonts w:ascii="宋体" w:hAnsi="宋体" w:eastAsia="宋体" w:cs="宋体"/>
          <w:spacing w:val="-2"/>
          <w:sz w:val="22"/>
          <w:szCs w:val="22"/>
        </w:rPr>
        <w:t>资金包括与财政资金共同投入到同一项目的自有资金、社会资金，以及以前年度的结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"/>
          <w:sz w:val="22"/>
          <w:szCs w:val="22"/>
        </w:rPr>
        <w:t>转结余</w:t>
      </w:r>
      <w:r>
        <w:rPr>
          <w:rFonts w:ascii="宋体" w:hAnsi="宋体" w:eastAsia="宋体" w:cs="宋体"/>
          <w:spacing w:val="-1"/>
          <w:sz w:val="22"/>
          <w:szCs w:val="22"/>
        </w:rPr>
        <w:t>资金等。</w:t>
      </w:r>
    </w:p>
    <w:p>
      <w:pPr>
        <w:spacing w:before="1" w:line="263" w:lineRule="auto"/>
        <w:ind w:left="121" w:right="112" w:firstLine="442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2.定量指标。主管部</w:t>
      </w:r>
      <w:r>
        <w:rPr>
          <w:rFonts w:ascii="宋体" w:hAnsi="宋体" w:eastAsia="宋体" w:cs="宋体"/>
          <w:spacing w:val="-2"/>
          <w:sz w:val="22"/>
          <w:szCs w:val="22"/>
        </w:rPr>
        <w:t>门对资金使用单位填写的实际完成值汇总时，绝对值直接累加计算，相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对值按照资金</w:t>
      </w:r>
      <w:r>
        <w:rPr>
          <w:rFonts w:ascii="宋体" w:hAnsi="宋体" w:eastAsia="宋体" w:cs="宋体"/>
          <w:sz w:val="22"/>
          <w:szCs w:val="22"/>
        </w:rPr>
        <w:t>额度加权平均计算。</w:t>
      </w:r>
    </w:p>
    <w:p>
      <w:pPr>
        <w:spacing w:before="2" w:line="273" w:lineRule="auto"/>
        <w:ind w:left="123" w:right="110" w:firstLine="442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3.定性指标根据指标完</w:t>
      </w:r>
      <w:r>
        <w:rPr>
          <w:rFonts w:ascii="宋体" w:hAnsi="宋体" w:eastAsia="宋体" w:cs="宋体"/>
          <w:spacing w:val="-2"/>
          <w:sz w:val="22"/>
          <w:szCs w:val="22"/>
        </w:rPr>
        <w:t>成情况分为：全部或基本达成预期指标、部分达成预期指标并具有一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"/>
          <w:sz w:val="22"/>
          <w:szCs w:val="22"/>
        </w:rPr>
        <w:t>定效果、未达成预期指标且效果较差三档，分别按照 100%-80% (含) 、80%-</w:t>
      </w:r>
      <w:r>
        <w:rPr>
          <w:rFonts w:ascii="宋体" w:hAnsi="宋体" w:eastAsia="宋体" w:cs="宋体"/>
          <w:spacing w:val="-1"/>
          <w:sz w:val="22"/>
          <w:szCs w:val="22"/>
        </w:rPr>
        <w:t>60% (含) 、60%-0%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合理填写完成比例</w:t>
      </w:r>
      <w:r>
        <w:rPr>
          <w:rFonts w:ascii="宋体" w:hAnsi="宋体" w:eastAsia="宋体" w:cs="宋体"/>
          <w:sz w:val="22"/>
          <w:szCs w:val="22"/>
        </w:rPr>
        <w:t>。</w:t>
      </w:r>
    </w:p>
    <w:p>
      <w:pPr>
        <w:sectPr>
          <w:footerReference r:id="rId30" w:type="default"/>
          <w:pgSz w:w="11906" w:h="16839"/>
          <w:pgMar w:top="400" w:right="1240" w:bottom="1105" w:left="1290" w:header="0" w:footer="791" w:gutter="0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13728" w:lineRule="exact"/>
        <w:ind w:firstLine="14"/>
        <w:textAlignment w:val="center"/>
      </w:pPr>
      <w:r>
        <w:drawing>
          <wp:inline distT="0" distB="0" distL="0" distR="0">
            <wp:extent cx="5228590" cy="871728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28844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1" w:type="default"/>
          <w:pgSz w:w="11906" w:h="16839"/>
          <w:pgMar w:top="400" w:right="1785" w:bottom="1105" w:left="1785" w:header="0" w:footer="791" w:gutter="0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01" w:line="229" w:lineRule="auto"/>
        <w:ind w:left="37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</w:rPr>
        <w:t>(</w:t>
      </w:r>
      <w:r>
        <w:rPr>
          <w:rFonts w:ascii="楷体" w:hAnsi="楷体" w:eastAsia="楷体" w:cs="楷体"/>
          <w:spacing w:val="15"/>
          <w:sz w:val="31"/>
          <w:szCs w:val="31"/>
        </w:rPr>
        <w:t>三) 部门整体支出绩效自评结果。</w:t>
      </w:r>
    </w:p>
    <w:p>
      <w:pPr>
        <w:spacing w:before="248" w:line="375" w:lineRule="auto"/>
        <w:ind w:left="665" w:right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本部</w:t>
      </w:r>
      <w:r>
        <w:rPr>
          <w:rFonts w:ascii="仿宋" w:hAnsi="仿宋" w:eastAsia="仿宋" w:cs="仿宋"/>
          <w:spacing w:val="-8"/>
          <w:sz w:val="31"/>
          <w:szCs w:val="31"/>
        </w:rPr>
        <w:t>门</w:t>
      </w:r>
      <w:r>
        <w:rPr>
          <w:rFonts w:ascii="仿宋" w:hAnsi="仿宋" w:eastAsia="仿宋" w:cs="仿宋"/>
          <w:spacing w:val="-5"/>
          <w:sz w:val="31"/>
          <w:szCs w:val="31"/>
        </w:rPr>
        <w:t>对 2021 年度的 2 项目开展了部门重点绩效评价，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评价得分 1</w:t>
      </w:r>
      <w:r>
        <w:rPr>
          <w:rFonts w:ascii="仿宋" w:hAnsi="仿宋" w:eastAsia="仿宋" w:cs="仿宋"/>
          <w:spacing w:val="2"/>
          <w:sz w:val="31"/>
          <w:szCs w:val="31"/>
        </w:rPr>
        <w:t>00，综合评价等级为优。</w:t>
      </w:r>
    </w:p>
    <w:p>
      <w:pPr>
        <w:spacing w:line="228" w:lineRule="auto"/>
        <w:ind w:left="71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5"/>
          <w:sz w:val="31"/>
          <w:szCs w:val="31"/>
        </w:rPr>
        <w:t>(四)部门重点评价项目绩效评价结果</w:t>
      </w:r>
      <w:r>
        <w:rPr>
          <w:rFonts w:ascii="楷体" w:hAnsi="楷体" w:eastAsia="楷体" w:cs="楷体"/>
          <w:spacing w:val="1"/>
          <w:sz w:val="31"/>
          <w:szCs w:val="31"/>
        </w:rPr>
        <w:t>。</w:t>
      </w:r>
    </w:p>
    <w:p>
      <w:pPr>
        <w:spacing w:before="243" w:line="384" w:lineRule="auto"/>
        <w:ind w:left="36" w:right="12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本部门对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2021 年度的 2 项目开展了部门重点绩效评价，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评价得</w:t>
      </w:r>
      <w:r>
        <w:rPr>
          <w:rFonts w:ascii="仿宋" w:hAnsi="仿宋" w:eastAsia="仿宋" w:cs="仿宋"/>
          <w:spacing w:val="5"/>
          <w:sz w:val="31"/>
          <w:szCs w:val="31"/>
        </w:rPr>
        <w:t>分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100，综合评价等级为“优” 。</w:t>
      </w:r>
    </w:p>
    <w:p>
      <w:pPr>
        <w:spacing w:before="7" w:line="345" w:lineRule="auto"/>
        <w:ind w:left="40" w:right="102" w:firstLine="54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防</w:t>
      </w:r>
      <w:r>
        <w:rPr>
          <w:rFonts w:ascii="仿宋" w:hAnsi="仿宋" w:eastAsia="仿宋" w:cs="仿宋"/>
          <w:spacing w:val="12"/>
          <w:sz w:val="31"/>
          <w:szCs w:val="31"/>
        </w:rPr>
        <w:t>止规模性返贫是底线要求，更是政治任务。紫阳县探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索</w:t>
      </w:r>
      <w:r>
        <w:rPr>
          <w:rFonts w:ascii="仿宋" w:hAnsi="仿宋" w:eastAsia="仿宋" w:cs="仿宋"/>
          <w:spacing w:val="9"/>
          <w:sz w:val="31"/>
          <w:szCs w:val="31"/>
        </w:rPr>
        <w:t>建</w:t>
      </w:r>
      <w:r>
        <w:rPr>
          <w:rFonts w:ascii="仿宋" w:hAnsi="仿宋" w:eastAsia="仿宋" w:cs="仿宋"/>
          <w:spacing w:val="8"/>
          <w:sz w:val="31"/>
          <w:szCs w:val="31"/>
        </w:rPr>
        <w:t>立“三个三”防返贫监测和帮扶长效机制，坚决守住脱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贫</w:t>
      </w:r>
      <w:r>
        <w:rPr>
          <w:rFonts w:ascii="仿宋" w:hAnsi="仿宋" w:eastAsia="仿宋" w:cs="仿宋"/>
          <w:spacing w:val="5"/>
          <w:sz w:val="31"/>
          <w:szCs w:val="31"/>
        </w:rPr>
        <w:t>攻坚胜利果实。</w:t>
      </w:r>
    </w:p>
    <w:p>
      <w:pPr>
        <w:spacing w:line="347" w:lineRule="auto"/>
        <w:ind w:left="35" w:firstLine="63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建立三项工作机制。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一是建立层级负责的保障机制，</w:t>
      </w:r>
      <w:r>
        <w:rPr>
          <w:rFonts w:ascii="仿宋" w:hAnsi="仿宋" w:eastAsia="仿宋" w:cs="仿宋"/>
          <w:spacing w:val="8"/>
          <w:sz w:val="31"/>
          <w:szCs w:val="31"/>
        </w:rPr>
        <w:t>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监</w:t>
      </w:r>
      <w:r>
        <w:rPr>
          <w:rFonts w:ascii="仿宋" w:hAnsi="仿宋" w:eastAsia="仿宋" w:cs="仿宋"/>
          <w:spacing w:val="14"/>
          <w:sz w:val="31"/>
          <w:szCs w:val="31"/>
        </w:rPr>
        <w:t>测</w:t>
      </w:r>
      <w:r>
        <w:rPr>
          <w:rFonts w:ascii="仿宋" w:hAnsi="仿宋" w:eastAsia="仿宋" w:cs="仿宋"/>
          <w:spacing w:val="8"/>
          <w:sz w:val="31"/>
          <w:szCs w:val="31"/>
        </w:rPr>
        <w:t>和帮扶作为最重要的政治任务，作为抓实巩固拓展脱贫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成</w:t>
      </w:r>
      <w:r>
        <w:rPr>
          <w:rFonts w:ascii="仿宋" w:hAnsi="仿宋" w:eastAsia="仿宋" w:cs="仿宋"/>
          <w:spacing w:val="14"/>
          <w:sz w:val="31"/>
          <w:szCs w:val="31"/>
        </w:rPr>
        <w:t>果</w:t>
      </w:r>
      <w:r>
        <w:rPr>
          <w:rFonts w:ascii="仿宋" w:hAnsi="仿宋" w:eastAsia="仿宋" w:cs="仿宋"/>
          <w:spacing w:val="8"/>
          <w:sz w:val="31"/>
          <w:szCs w:val="31"/>
        </w:rPr>
        <w:t>的关键举措，坚持三级书记一起抓，压牢扛实县镇村三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级责</w:t>
      </w:r>
      <w:r>
        <w:rPr>
          <w:rFonts w:ascii="仿宋" w:hAnsi="仿宋" w:eastAsia="仿宋" w:cs="仿宋"/>
          <w:spacing w:val="9"/>
          <w:sz w:val="31"/>
          <w:szCs w:val="31"/>
        </w:rPr>
        <w:t>任</w:t>
      </w:r>
      <w:r>
        <w:rPr>
          <w:rFonts w:ascii="仿宋" w:hAnsi="仿宋" w:eastAsia="仿宋" w:cs="仿宋"/>
          <w:spacing w:val="8"/>
          <w:sz w:val="31"/>
          <w:szCs w:val="31"/>
        </w:rPr>
        <w:t>，为强化预警监测帮扶、守牢守好防贫底线提供坚强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组织</w:t>
      </w:r>
      <w:r>
        <w:rPr>
          <w:rFonts w:ascii="仿宋" w:hAnsi="仿宋" w:eastAsia="仿宋" w:cs="仿宋"/>
          <w:spacing w:val="11"/>
          <w:sz w:val="31"/>
          <w:szCs w:val="31"/>
        </w:rPr>
        <w:t>保</w:t>
      </w:r>
      <w:r>
        <w:rPr>
          <w:rFonts w:ascii="仿宋" w:hAnsi="仿宋" w:eastAsia="仿宋" w:cs="仿宋"/>
          <w:spacing w:val="8"/>
          <w:sz w:val="31"/>
          <w:szCs w:val="31"/>
        </w:rPr>
        <w:t>障。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二是建立分工明确的协作机制，</w:t>
      </w:r>
      <w:r>
        <w:rPr>
          <w:rFonts w:ascii="仿宋" w:hAnsi="仿宋" w:eastAsia="仿宋" w:cs="仿宋"/>
          <w:spacing w:val="8"/>
          <w:sz w:val="31"/>
          <w:szCs w:val="31"/>
        </w:rPr>
        <w:t>印发了《关于全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面落</w:t>
      </w:r>
      <w:r>
        <w:rPr>
          <w:rFonts w:ascii="仿宋" w:hAnsi="仿宋" w:eastAsia="仿宋" w:cs="仿宋"/>
          <w:spacing w:val="9"/>
          <w:sz w:val="31"/>
          <w:szCs w:val="31"/>
        </w:rPr>
        <w:t>实</w:t>
      </w:r>
      <w:r>
        <w:rPr>
          <w:rFonts w:ascii="仿宋" w:hAnsi="仿宋" w:eastAsia="仿宋" w:cs="仿宋"/>
          <w:spacing w:val="8"/>
          <w:sz w:val="31"/>
          <w:szCs w:val="31"/>
        </w:rPr>
        <w:t>预警监测和帮扶工作的通知》，明确了县委农村工作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领导</w:t>
      </w:r>
      <w:r>
        <w:rPr>
          <w:rFonts w:ascii="仿宋" w:hAnsi="仿宋" w:eastAsia="仿宋" w:cs="仿宋"/>
          <w:spacing w:val="8"/>
          <w:sz w:val="31"/>
          <w:szCs w:val="31"/>
        </w:rPr>
        <w:t>小组、县乡村振兴局和各成员单位预警监测和帮扶工作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责任</w:t>
      </w:r>
      <w:r>
        <w:rPr>
          <w:rFonts w:ascii="仿宋" w:hAnsi="仿宋" w:eastAsia="仿宋" w:cs="仿宋"/>
          <w:spacing w:val="11"/>
          <w:sz w:val="31"/>
          <w:szCs w:val="31"/>
        </w:rPr>
        <w:t>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三是建立奖罚严明的督考机制，</w:t>
      </w:r>
      <w:r>
        <w:rPr>
          <w:rFonts w:ascii="仿宋" w:hAnsi="仿宋" w:eastAsia="仿宋" w:cs="仿宋"/>
          <w:spacing w:val="8"/>
          <w:sz w:val="31"/>
          <w:szCs w:val="31"/>
        </w:rPr>
        <w:t>出台巩固拓展脱贫攻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坚成果同乡村振兴有效衔接《问责办法</w:t>
      </w:r>
      <w:r>
        <w:rPr>
          <w:rFonts w:ascii="仿宋" w:hAnsi="仿宋" w:eastAsia="仿宋" w:cs="仿宋"/>
          <w:sz w:val="31"/>
          <w:szCs w:val="31"/>
        </w:rPr>
        <w:t xml:space="preserve">》《督查核实机制》， </w:t>
      </w:r>
      <w:r>
        <w:rPr>
          <w:rFonts w:ascii="仿宋" w:hAnsi="仿宋" w:eastAsia="仿宋" w:cs="仿宋"/>
          <w:spacing w:val="16"/>
          <w:sz w:val="31"/>
          <w:szCs w:val="31"/>
        </w:rPr>
        <w:t>实</w:t>
      </w:r>
      <w:r>
        <w:rPr>
          <w:rFonts w:ascii="仿宋" w:hAnsi="仿宋" w:eastAsia="仿宋" w:cs="仿宋"/>
          <w:spacing w:val="14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预警监测和帮扶工作“红黄蓝”三单管理，把预警监测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和</w:t>
      </w:r>
      <w:r>
        <w:rPr>
          <w:rFonts w:ascii="仿宋" w:hAnsi="仿宋" w:eastAsia="仿宋" w:cs="仿宋"/>
          <w:spacing w:val="14"/>
          <w:sz w:val="31"/>
          <w:szCs w:val="31"/>
        </w:rPr>
        <w:t>帮</w:t>
      </w:r>
      <w:r>
        <w:rPr>
          <w:rFonts w:ascii="仿宋" w:hAnsi="仿宋" w:eastAsia="仿宋" w:cs="仿宋"/>
          <w:spacing w:val="8"/>
          <w:sz w:val="31"/>
          <w:szCs w:val="31"/>
        </w:rPr>
        <w:t>扶工作落实情况作为督查核实重点，强化督查督办、过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程</w:t>
      </w:r>
      <w:r>
        <w:rPr>
          <w:rFonts w:ascii="仿宋" w:hAnsi="仿宋" w:eastAsia="仿宋" w:cs="仿宋"/>
          <w:spacing w:val="6"/>
          <w:sz w:val="31"/>
          <w:szCs w:val="31"/>
        </w:rPr>
        <w:t>监管和问责问效。</w:t>
      </w:r>
    </w:p>
    <w:p>
      <w:pPr>
        <w:spacing w:line="361" w:lineRule="auto"/>
        <w:rPr>
          <w:rFonts w:ascii="Arial"/>
          <w:sz w:val="21"/>
        </w:rPr>
      </w:pPr>
    </w:p>
    <w:p>
      <w:pPr>
        <w:spacing w:before="140" w:line="226" w:lineRule="auto"/>
        <w:ind w:left="1161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spacing w:val="-10"/>
          <w:sz w:val="43"/>
          <w:szCs w:val="43"/>
        </w:rPr>
        <w:t>附件：</w:t>
      </w:r>
    </w:p>
    <w:p>
      <w:pPr>
        <w:sectPr>
          <w:footerReference r:id="rId32" w:type="default"/>
          <w:pgSz w:w="11906" w:h="16839"/>
          <w:pgMar w:top="400" w:right="1697" w:bottom="1105" w:left="1785" w:header="0" w:footer="791" w:gutter="0"/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14" w:line="227" w:lineRule="auto"/>
        <w:ind w:left="791"/>
        <w:rPr>
          <w:rFonts w:ascii="仿宋" w:hAnsi="仿宋" w:eastAsia="仿宋" w:cs="仿宋"/>
          <w:sz w:val="35"/>
          <w:szCs w:val="35"/>
        </w:rPr>
      </w:pPr>
      <w:r>
        <w:rPr>
          <w:rFonts w:ascii="仿宋" w:hAnsi="仿宋" w:eastAsia="仿宋" w:cs="仿宋"/>
          <w:spacing w:val="9"/>
          <w:sz w:val="35"/>
          <w:szCs w:val="35"/>
        </w:rPr>
        <w:t>乡</w:t>
      </w:r>
      <w:r>
        <w:rPr>
          <w:rFonts w:ascii="仿宋" w:hAnsi="仿宋" w:eastAsia="仿宋" w:cs="仿宋"/>
          <w:spacing w:val="7"/>
          <w:sz w:val="35"/>
          <w:szCs w:val="35"/>
        </w:rPr>
        <w:t>村振兴专项资金项目部门重点绩效评价报告</w:t>
      </w:r>
    </w:p>
    <w:p>
      <w:pPr>
        <w:spacing w:before="261" w:line="345" w:lineRule="auto"/>
        <w:ind w:left="19" w:right="11" w:firstLine="67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提高政治站位，高位推动责任落实。</w:t>
      </w:r>
      <w:r>
        <w:rPr>
          <w:rFonts w:ascii="仿宋" w:hAnsi="仿宋" w:eastAsia="仿宋" w:cs="仿宋"/>
          <w:spacing w:val="13"/>
          <w:sz w:val="31"/>
          <w:szCs w:val="31"/>
        </w:rPr>
        <w:t>制定了巩固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拓</w:t>
      </w:r>
      <w:r>
        <w:rPr>
          <w:rFonts w:ascii="仿宋" w:hAnsi="仿宋" w:eastAsia="仿宋" w:cs="仿宋"/>
          <w:spacing w:val="9"/>
          <w:sz w:val="31"/>
          <w:szCs w:val="31"/>
        </w:rPr>
        <w:t>展脱贫攻坚成果同乡村振兴有效衔接《实施规划》《实施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方案》， 出台 11 个专项实施方案。成立了以县委书记为</w:t>
      </w:r>
      <w:r>
        <w:rPr>
          <w:rFonts w:ascii="仿宋" w:hAnsi="仿宋" w:eastAsia="仿宋" w:cs="仿宋"/>
          <w:spacing w:val="2"/>
          <w:sz w:val="31"/>
          <w:szCs w:val="31"/>
        </w:rPr>
        <w:t>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一</w:t>
      </w:r>
      <w:r>
        <w:rPr>
          <w:rFonts w:ascii="仿宋" w:hAnsi="仿宋" w:eastAsia="仿宋" w:cs="仿宋"/>
          <w:spacing w:val="9"/>
          <w:sz w:val="31"/>
          <w:szCs w:val="31"/>
        </w:rPr>
        <w:t>组长、县长为组长的巩固拓展脱贫攻坚成果同乡村振兴有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效衔接领导小组，下设 1 办 11 个工作组；成立 17 个镇乡</w:t>
      </w:r>
      <w:r>
        <w:rPr>
          <w:rFonts w:ascii="仿宋" w:hAnsi="仿宋" w:eastAsia="仿宋" w:cs="仿宋"/>
          <w:spacing w:val="-3"/>
          <w:sz w:val="31"/>
          <w:szCs w:val="31"/>
        </w:rPr>
        <w:t>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振兴工作团</w:t>
      </w:r>
      <w:r>
        <w:rPr>
          <w:rFonts w:ascii="仿宋" w:hAnsi="仿宋" w:eastAsia="仿宋" w:cs="仿宋"/>
          <w:spacing w:val="-2"/>
          <w:sz w:val="31"/>
          <w:szCs w:val="31"/>
        </w:rPr>
        <w:t>，向 133 个脱贫村、16 个大中型易地扶贫搬迁安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置点、36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个乡村振兴示范村选派第一书记 157 名，驻村工作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队员 476 名，形成了县级统筹、镇级保障、村级落实的</w:t>
      </w:r>
      <w:r>
        <w:rPr>
          <w:rFonts w:ascii="仿宋" w:hAnsi="仿宋" w:eastAsia="仿宋" w:cs="仿宋"/>
          <w:spacing w:val="2"/>
          <w:sz w:val="31"/>
          <w:szCs w:val="31"/>
        </w:rPr>
        <w:t>责</w:t>
      </w:r>
      <w:r>
        <w:rPr>
          <w:rFonts w:ascii="仿宋" w:hAnsi="仿宋" w:eastAsia="仿宋" w:cs="仿宋"/>
          <w:sz w:val="31"/>
          <w:szCs w:val="31"/>
        </w:rPr>
        <w:t xml:space="preserve">任 </w:t>
      </w:r>
      <w:r>
        <w:rPr>
          <w:rFonts w:ascii="仿宋" w:hAnsi="仿宋" w:eastAsia="仿宋" w:cs="仿宋"/>
          <w:spacing w:val="5"/>
          <w:sz w:val="31"/>
          <w:szCs w:val="31"/>
        </w:rPr>
        <w:t>体</w:t>
      </w:r>
      <w:r>
        <w:rPr>
          <w:rFonts w:ascii="仿宋" w:hAnsi="仿宋" w:eastAsia="仿宋" w:cs="仿宋"/>
          <w:spacing w:val="4"/>
          <w:sz w:val="31"/>
          <w:szCs w:val="31"/>
        </w:rPr>
        <w:t>系。</w:t>
      </w:r>
    </w:p>
    <w:p>
      <w:pPr>
        <w:spacing w:before="8" w:line="345" w:lineRule="auto"/>
        <w:ind w:left="21" w:right="9" w:firstLine="671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1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聚焦核心指标，全面推动政策落实。</w:t>
      </w:r>
      <w:r>
        <w:rPr>
          <w:rFonts w:ascii="仿宋" w:hAnsi="仿宋" w:eastAsia="仿宋" w:cs="仿宋"/>
          <w:spacing w:val="14"/>
          <w:sz w:val="31"/>
          <w:szCs w:val="31"/>
        </w:rPr>
        <w:t>保持现有</w:t>
      </w:r>
      <w:r>
        <w:rPr>
          <w:rFonts w:ascii="仿宋" w:hAnsi="仿宋" w:eastAsia="仿宋" w:cs="仿宋"/>
          <w:spacing w:val="11"/>
          <w:sz w:val="31"/>
          <w:szCs w:val="31"/>
        </w:rPr>
        <w:t>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扶</w:t>
      </w:r>
      <w:r>
        <w:rPr>
          <w:rFonts w:ascii="仿宋" w:hAnsi="仿宋" w:eastAsia="仿宋" w:cs="仿宋"/>
          <w:spacing w:val="9"/>
          <w:sz w:val="31"/>
          <w:szCs w:val="31"/>
        </w:rPr>
        <w:t>政策总体稳定，持续巩固脱贫攻坚成果。建立农村住房安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全</w:t>
      </w:r>
      <w:r>
        <w:rPr>
          <w:rFonts w:ascii="仿宋" w:hAnsi="仿宋" w:eastAsia="仿宋" w:cs="仿宋"/>
          <w:spacing w:val="9"/>
          <w:sz w:val="31"/>
          <w:szCs w:val="31"/>
        </w:rPr>
        <w:t>监测预警机制，对因灾受损房屋及时落实移民搬迁、危房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改</w:t>
      </w:r>
      <w:r>
        <w:rPr>
          <w:rFonts w:ascii="仿宋" w:hAnsi="仿宋" w:eastAsia="仿宋" w:cs="仿宋"/>
          <w:spacing w:val="14"/>
          <w:sz w:val="31"/>
          <w:szCs w:val="31"/>
        </w:rPr>
        <w:t>造等措施，实</w:t>
      </w:r>
      <w:r>
        <w:rPr>
          <w:rFonts w:ascii="仿宋" w:hAnsi="仿宋" w:eastAsia="仿宋" w:cs="仿宋"/>
          <w:spacing w:val="14"/>
          <w:sz w:val="30"/>
          <w:szCs w:val="30"/>
        </w:rPr>
        <w:t>现危房不住人、人不住危房。</w:t>
      </w:r>
      <w:r>
        <w:rPr>
          <w:rFonts w:ascii="仿宋" w:hAnsi="仿宋" w:eastAsia="仿宋" w:cs="仿宋"/>
          <w:spacing w:val="14"/>
          <w:sz w:val="31"/>
          <w:szCs w:val="31"/>
        </w:rPr>
        <w:t>建立镇村饮水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安</w:t>
      </w:r>
      <w:r>
        <w:rPr>
          <w:rFonts w:ascii="仿宋" w:hAnsi="仿宋" w:eastAsia="仿宋" w:cs="仿宋"/>
          <w:spacing w:val="9"/>
          <w:sz w:val="31"/>
          <w:szCs w:val="31"/>
        </w:rPr>
        <w:t>全工程设施管护长效机制，全县农村人口饮水安全全面保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障。 常态化开展控</w:t>
      </w:r>
      <w:r>
        <w:rPr>
          <w:rFonts w:ascii="仿宋" w:hAnsi="仿宋" w:eastAsia="仿宋" w:cs="仿宋"/>
          <w:spacing w:val="-2"/>
          <w:sz w:val="31"/>
          <w:szCs w:val="31"/>
        </w:rPr>
        <w:t>辍保学，夯实 “七长”责任制，全县无义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务</w:t>
      </w:r>
      <w:r>
        <w:rPr>
          <w:rFonts w:ascii="仿宋" w:hAnsi="仿宋" w:eastAsia="仿宋" w:cs="仿宋"/>
          <w:spacing w:val="9"/>
          <w:sz w:val="31"/>
          <w:szCs w:val="31"/>
        </w:rPr>
        <w:t>教育阶段辍学学生。落实城乡居民基本医保、大病保险、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医疗</w:t>
      </w:r>
      <w:r>
        <w:rPr>
          <w:rFonts w:ascii="仿宋" w:hAnsi="仿宋" w:eastAsia="仿宋" w:cs="仿宋"/>
          <w:spacing w:val="4"/>
          <w:sz w:val="31"/>
          <w:szCs w:val="31"/>
        </w:rPr>
        <w:t>救</w:t>
      </w:r>
      <w:r>
        <w:rPr>
          <w:rFonts w:ascii="仿宋" w:hAnsi="仿宋" w:eastAsia="仿宋" w:cs="仿宋"/>
          <w:spacing w:val="3"/>
          <w:sz w:val="31"/>
          <w:szCs w:val="31"/>
        </w:rPr>
        <w:t>助 “三重保障”政策，脱贫人口住院合规费用报销比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例达到 80%；农村人口基本医疗保险参保率 97.8%，脱贫人 </w:t>
      </w:r>
      <w:r>
        <w:rPr>
          <w:rFonts w:ascii="仿宋" w:hAnsi="仿宋" w:eastAsia="仿宋" w:cs="仿宋"/>
          <w:spacing w:val="-5"/>
          <w:sz w:val="31"/>
          <w:szCs w:val="31"/>
        </w:rPr>
        <w:t>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和监测对象参保率 100%。健全社会保障体系，符合条件</w:t>
      </w:r>
      <w:r>
        <w:rPr>
          <w:rFonts w:ascii="仿宋" w:hAnsi="仿宋" w:eastAsia="仿宋" w:cs="仿宋"/>
          <w:spacing w:val="2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贫 </w:t>
      </w:r>
      <w:r>
        <w:rPr>
          <w:rFonts w:ascii="仿宋" w:hAnsi="仿宋" w:eastAsia="仿宋" w:cs="仿宋"/>
          <w:spacing w:val="12"/>
          <w:sz w:val="31"/>
          <w:szCs w:val="31"/>
        </w:rPr>
        <w:t>困</w:t>
      </w:r>
      <w:r>
        <w:rPr>
          <w:rFonts w:ascii="仿宋" w:hAnsi="仿宋" w:eastAsia="仿宋" w:cs="仿宋"/>
          <w:spacing w:val="8"/>
          <w:sz w:val="31"/>
          <w:szCs w:val="31"/>
        </w:rPr>
        <w:t>人口全部纳入农村低保对象，临时救助 8466 人次，实现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应</w:t>
      </w:r>
      <w:r>
        <w:rPr>
          <w:rFonts w:ascii="仿宋" w:hAnsi="仿宋" w:eastAsia="仿宋" w:cs="仿宋"/>
          <w:spacing w:val="10"/>
          <w:sz w:val="31"/>
          <w:szCs w:val="31"/>
        </w:rPr>
        <w:t>保</w:t>
      </w:r>
      <w:r>
        <w:rPr>
          <w:rFonts w:ascii="仿宋" w:hAnsi="仿宋" w:eastAsia="仿宋" w:cs="仿宋"/>
          <w:spacing w:val="8"/>
          <w:sz w:val="31"/>
          <w:szCs w:val="31"/>
        </w:rPr>
        <w:t>尽保、应助尽助、应兜尽兜。</w:t>
      </w:r>
    </w:p>
    <w:p>
      <w:pPr>
        <w:spacing w:before="1" w:line="229" w:lineRule="auto"/>
        <w:ind w:left="67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三)</w:t>
      </w:r>
      <w:r>
        <w:rPr>
          <w:rFonts w:ascii="楷体" w:hAnsi="楷体" w:eastAsia="楷体" w:cs="楷体"/>
          <w:spacing w:val="1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坚持严实标准，强力推动工作落实。</w:t>
      </w:r>
      <w:r>
        <w:rPr>
          <w:rFonts w:ascii="仿宋" w:hAnsi="仿宋" w:eastAsia="仿宋" w:cs="仿宋"/>
          <w:spacing w:val="14"/>
          <w:sz w:val="31"/>
          <w:szCs w:val="31"/>
        </w:rPr>
        <w:t>出台《巩固</w:t>
      </w:r>
    </w:p>
    <w:p>
      <w:pPr>
        <w:sectPr>
          <w:footerReference r:id="rId33" w:type="default"/>
          <w:pgSz w:w="11906" w:h="16839"/>
          <w:pgMar w:top="400" w:right="1785" w:bottom="1105" w:left="1785" w:header="0" w:footer="791" w:gutter="0"/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01" w:line="346" w:lineRule="auto"/>
        <w:ind w:left="6" w:firstLine="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拓展</w:t>
      </w:r>
      <w:r>
        <w:rPr>
          <w:rFonts w:ascii="仿宋" w:hAnsi="仿宋" w:eastAsia="仿宋" w:cs="仿宋"/>
          <w:spacing w:val="11"/>
          <w:sz w:val="31"/>
          <w:szCs w:val="31"/>
        </w:rPr>
        <w:t>脱</w:t>
      </w:r>
      <w:r>
        <w:rPr>
          <w:rFonts w:ascii="仿宋" w:hAnsi="仿宋" w:eastAsia="仿宋" w:cs="仿宋"/>
          <w:spacing w:val="8"/>
          <w:sz w:val="31"/>
          <w:szCs w:val="31"/>
        </w:rPr>
        <w:t>贫攻坚成果同乡村振兴有效衔接工作问责办法》等系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列文</w:t>
      </w:r>
      <w:r>
        <w:rPr>
          <w:rFonts w:ascii="仿宋" w:hAnsi="仿宋" w:eastAsia="仿宋" w:cs="仿宋"/>
          <w:spacing w:val="11"/>
          <w:sz w:val="31"/>
          <w:szCs w:val="31"/>
        </w:rPr>
        <w:t>件</w:t>
      </w:r>
      <w:r>
        <w:rPr>
          <w:rFonts w:ascii="仿宋" w:hAnsi="仿宋" w:eastAsia="仿宋" w:cs="仿宋"/>
          <w:spacing w:val="9"/>
          <w:sz w:val="31"/>
          <w:szCs w:val="31"/>
        </w:rPr>
        <w:t>，严明监管制度，推动巩固衔接工作落实。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一是强化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监测</w:t>
      </w:r>
      <w:r>
        <w:rPr>
          <w:rFonts w:ascii="仿宋" w:hAnsi="仿宋" w:eastAsia="仿宋" w:cs="仿宋"/>
          <w:spacing w:val="1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帮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扶守底线。</w:t>
      </w:r>
      <w:r>
        <w:rPr>
          <w:rFonts w:ascii="仿宋" w:hAnsi="仿宋" w:eastAsia="仿宋" w:cs="仿宋"/>
          <w:spacing w:val="9"/>
          <w:sz w:val="31"/>
          <w:szCs w:val="31"/>
        </w:rPr>
        <w:t>按照早发现、早干预、早帮扶要求，落实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帮</w:t>
      </w:r>
      <w:r>
        <w:rPr>
          <w:rFonts w:ascii="仿宋" w:hAnsi="仿宋" w:eastAsia="仿宋" w:cs="仿宋"/>
          <w:spacing w:val="-8"/>
          <w:sz w:val="31"/>
          <w:szCs w:val="31"/>
        </w:rPr>
        <w:t>扶联系人 2782 名，网格员 2439 名，县镇村三级协调联动，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3"/>
          <w:sz w:val="31"/>
          <w:szCs w:val="31"/>
        </w:rPr>
        <w:t>常</w:t>
      </w:r>
      <w:r>
        <w:rPr>
          <w:rFonts w:ascii="仿宋" w:hAnsi="仿宋" w:eastAsia="仿宋" w:cs="仿宋"/>
          <w:spacing w:val="22"/>
          <w:sz w:val="31"/>
          <w:szCs w:val="31"/>
        </w:rPr>
        <w:t>态化开展防止返贫监测帮扶，截至目前，全县有脱贫户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39636 户 131438 人，监测对象 2897 户 9990 人，无返贫和致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贫农户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二是发展特色产业保增收。</w:t>
      </w:r>
      <w:r>
        <w:rPr>
          <w:rFonts w:ascii="仿宋" w:hAnsi="仿宋" w:eastAsia="仿宋" w:cs="仿宋"/>
          <w:spacing w:val="5"/>
          <w:sz w:val="31"/>
          <w:szCs w:val="31"/>
        </w:rPr>
        <w:t>建成茶园 25.28 万亩，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茶叶加工厂 410 家，2021 年茶叶年</w:t>
      </w:r>
      <w:r>
        <w:rPr>
          <w:rFonts w:ascii="仿宋" w:hAnsi="仿宋" w:eastAsia="仿宋" w:cs="仿宋"/>
          <w:spacing w:val="-1"/>
          <w:sz w:val="31"/>
          <w:szCs w:val="31"/>
        </w:rPr>
        <w:t>产量达 9523 吨，人均增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收 4930 元；通过电商平台、直</w:t>
      </w:r>
      <w:r>
        <w:rPr>
          <w:rFonts w:ascii="仿宋" w:hAnsi="仿宋" w:eastAsia="仿宋" w:cs="仿宋"/>
          <w:spacing w:val="-1"/>
          <w:sz w:val="31"/>
          <w:szCs w:val="31"/>
        </w:rPr>
        <w:t>播带货、832 平台等形式，销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售</w:t>
      </w:r>
      <w:r>
        <w:rPr>
          <w:rFonts w:ascii="仿宋" w:hAnsi="仿宋" w:eastAsia="仿宋" w:cs="仿宋"/>
          <w:spacing w:val="-9"/>
          <w:sz w:val="31"/>
          <w:szCs w:val="31"/>
        </w:rPr>
        <w:t>紫</w:t>
      </w:r>
      <w:r>
        <w:rPr>
          <w:rFonts w:ascii="仿宋" w:hAnsi="仿宋" w:eastAsia="仿宋" w:cs="仿宋"/>
          <w:spacing w:val="-6"/>
          <w:sz w:val="31"/>
          <w:szCs w:val="31"/>
        </w:rPr>
        <w:t>阳富硒特产 2.62 亿元，带动 2.1 万余户脱贫户增收。</w:t>
      </w:r>
      <w:r>
        <w:rPr>
          <w:rFonts w:ascii="仿宋" w:hAnsi="仿宋" w:eastAsia="仿宋" w:cs="仿宋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是多点发力</w:t>
      </w: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并进稳就业。</w:t>
      </w:r>
      <w:r>
        <w:rPr>
          <w:rFonts w:ascii="仿宋" w:hAnsi="仿宋" w:eastAsia="仿宋" w:cs="仿宋"/>
          <w:spacing w:val="1"/>
          <w:sz w:val="31"/>
          <w:szCs w:val="31"/>
        </w:rPr>
        <w:t>实施修脚足疗等五大免费技能培训，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紫</w:t>
      </w:r>
      <w:r>
        <w:rPr>
          <w:rFonts w:ascii="仿宋" w:hAnsi="仿宋" w:eastAsia="仿宋" w:cs="仿宋"/>
          <w:spacing w:val="-6"/>
          <w:sz w:val="31"/>
          <w:szCs w:val="31"/>
        </w:rPr>
        <w:t>阳人在全国开办足疗门店 9000 余家，带动 1.8 万贫困人口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稳定增收。 </w:t>
      </w:r>
      <w:r>
        <w:rPr>
          <w:rFonts w:ascii="仿宋" w:hAnsi="仿宋" w:eastAsia="仿宋" w:cs="仿宋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四是强化搬迁后扶促融入。</w:t>
      </w:r>
      <w:r>
        <w:rPr>
          <w:rFonts w:ascii="仿宋" w:hAnsi="仿宋" w:eastAsia="仿宋" w:cs="仿宋"/>
          <w:spacing w:val="-2"/>
          <w:sz w:val="31"/>
          <w:szCs w:val="31"/>
        </w:rPr>
        <w:t>按照 “原籍管理地和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林</w:t>
      </w:r>
      <w:r>
        <w:rPr>
          <w:rFonts w:ascii="仿宋" w:hAnsi="仿宋" w:eastAsia="仿宋" w:cs="仿宋"/>
          <w:spacing w:val="17"/>
          <w:sz w:val="31"/>
          <w:szCs w:val="31"/>
        </w:rPr>
        <w:t>、</w:t>
      </w:r>
      <w:r>
        <w:rPr>
          <w:rFonts w:ascii="仿宋" w:hAnsi="仿宋" w:eastAsia="仿宋" w:cs="仿宋"/>
          <w:spacing w:val="9"/>
          <w:sz w:val="31"/>
          <w:szCs w:val="31"/>
        </w:rPr>
        <w:t>社区管理房和人”模式，实行双线联系服务，两地互通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监测帮扶，全县 19291 户 64168 名搬迁群众实现 “稳得住</w:t>
      </w:r>
      <w:r>
        <w:rPr>
          <w:rFonts w:ascii="仿宋" w:hAnsi="仿宋" w:eastAsia="仿宋" w:cs="仿宋"/>
          <w:sz w:val="31"/>
          <w:szCs w:val="31"/>
        </w:rPr>
        <w:t xml:space="preserve">、 </w:t>
      </w:r>
      <w:r>
        <w:rPr>
          <w:rFonts w:ascii="仿宋" w:hAnsi="仿宋" w:eastAsia="仿宋" w:cs="仿宋"/>
          <w:spacing w:val="18"/>
          <w:sz w:val="31"/>
          <w:szCs w:val="31"/>
        </w:rPr>
        <w:t>有</w:t>
      </w:r>
      <w:r>
        <w:rPr>
          <w:rFonts w:ascii="仿宋" w:hAnsi="仿宋" w:eastAsia="仿宋" w:cs="仿宋"/>
          <w:spacing w:val="12"/>
          <w:sz w:val="31"/>
          <w:szCs w:val="31"/>
        </w:rPr>
        <w:t>就业、逐步能致富”的目标。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五是持续排查整改除风险。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“两不愁三保障”及饮水安全指标，对全县所有农户开展 </w:t>
      </w:r>
      <w:r>
        <w:rPr>
          <w:rFonts w:ascii="仿宋" w:hAnsi="仿宋" w:eastAsia="仿宋" w:cs="仿宋"/>
          <w:spacing w:val="6"/>
          <w:sz w:val="31"/>
          <w:szCs w:val="31"/>
        </w:rPr>
        <w:t>4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次集中排查，</w:t>
      </w:r>
      <w:r>
        <w:rPr>
          <w:rFonts w:ascii="仿宋" w:hAnsi="仿宋" w:eastAsia="仿宋" w:cs="仿宋"/>
          <w:spacing w:val="3"/>
          <w:sz w:val="31"/>
          <w:szCs w:val="31"/>
        </w:rPr>
        <w:t>对中省历年反馈问题全面开展 “回头看”，所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有</w:t>
      </w:r>
      <w:r>
        <w:rPr>
          <w:rFonts w:ascii="仿宋" w:hAnsi="仿宋" w:eastAsia="仿宋" w:cs="仿宋"/>
          <w:spacing w:val="17"/>
          <w:sz w:val="31"/>
          <w:szCs w:val="31"/>
        </w:rPr>
        <w:t>问</w:t>
      </w:r>
      <w:r>
        <w:rPr>
          <w:rFonts w:ascii="仿宋" w:hAnsi="仿宋" w:eastAsia="仿宋" w:cs="仿宋"/>
          <w:spacing w:val="9"/>
          <w:sz w:val="31"/>
          <w:szCs w:val="31"/>
        </w:rPr>
        <w:t>题已全部整改到位，风险彻底消除。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六是坚持抓点示范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探路径。</w:t>
      </w:r>
      <w:r>
        <w:rPr>
          <w:rFonts w:ascii="仿宋" w:hAnsi="仿宋" w:eastAsia="仿宋" w:cs="仿宋"/>
          <w:spacing w:val="5"/>
          <w:sz w:val="31"/>
          <w:szCs w:val="31"/>
        </w:rPr>
        <w:t>启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动 </w:t>
      </w:r>
      <w:r>
        <w:rPr>
          <w:rFonts w:ascii="Calibri" w:hAnsi="Calibri" w:eastAsia="Calibri" w:cs="Calibri"/>
          <w:spacing w:val="3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3"/>
          <w:sz w:val="31"/>
          <w:szCs w:val="31"/>
        </w:rPr>
        <w:t>个乡村振兴示范镇、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36 </w:t>
      </w:r>
      <w:r>
        <w:rPr>
          <w:rFonts w:ascii="仿宋" w:hAnsi="仿宋" w:eastAsia="仿宋" w:cs="仿宋"/>
          <w:spacing w:val="3"/>
          <w:sz w:val="31"/>
          <w:szCs w:val="31"/>
        </w:rPr>
        <w:t>个示范村建设，整合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财政涉农资金 47326 万元，下达项目 405 个</w:t>
      </w:r>
      <w:r>
        <w:rPr>
          <w:rFonts w:ascii="仿宋" w:hAnsi="仿宋" w:eastAsia="仿宋" w:cs="仿宋"/>
          <w:spacing w:val="-1"/>
          <w:sz w:val="31"/>
          <w:szCs w:val="31"/>
        </w:rPr>
        <w:t>，落实苏陕协作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资</w:t>
      </w:r>
      <w:r>
        <w:rPr>
          <w:rFonts w:ascii="仿宋" w:hAnsi="仿宋" w:eastAsia="仿宋" w:cs="仿宋"/>
          <w:spacing w:val="3"/>
          <w:sz w:val="31"/>
          <w:szCs w:val="31"/>
        </w:rPr>
        <w:t>金 1.6 亿元，下达项目 59 个，在高质量、高标准巩固好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“两不愁三</w:t>
      </w:r>
      <w:r>
        <w:rPr>
          <w:rFonts w:ascii="仿宋" w:hAnsi="仿宋" w:eastAsia="仿宋" w:cs="仿宋"/>
          <w:spacing w:val="1"/>
          <w:sz w:val="31"/>
          <w:szCs w:val="31"/>
        </w:rPr>
        <w:t>保障”和饮水安全成果的基础上，抓好试点示范，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为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9"/>
          <w:sz w:val="31"/>
          <w:szCs w:val="31"/>
        </w:rPr>
        <w:t>施乡村振兴战略探索路径。</w:t>
      </w:r>
    </w:p>
    <w:p>
      <w:pPr>
        <w:sectPr>
          <w:footerReference r:id="rId34" w:type="default"/>
          <w:pgSz w:w="11906" w:h="16839"/>
          <w:pgMar w:top="400" w:right="1711" w:bottom="1106" w:left="1785" w:header="0" w:footer="791" w:gutter="0"/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01" w:line="345" w:lineRule="auto"/>
        <w:ind w:left="40" w:right="104" w:firstLine="7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防止规模</w:t>
      </w:r>
      <w:r>
        <w:rPr>
          <w:rFonts w:ascii="仿宋" w:hAnsi="仿宋" w:eastAsia="仿宋" w:cs="仿宋"/>
          <w:spacing w:val="5"/>
          <w:sz w:val="31"/>
          <w:szCs w:val="31"/>
        </w:rPr>
        <w:t>性</w:t>
      </w:r>
      <w:r>
        <w:rPr>
          <w:rFonts w:ascii="仿宋" w:hAnsi="仿宋" w:eastAsia="仿宋" w:cs="仿宋"/>
          <w:spacing w:val="3"/>
          <w:sz w:val="31"/>
          <w:szCs w:val="31"/>
        </w:rPr>
        <w:t>返贫是底线要求，更是政治任务。紫阳县探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索</w:t>
      </w:r>
      <w:r>
        <w:rPr>
          <w:rFonts w:ascii="仿宋" w:hAnsi="仿宋" w:eastAsia="仿宋" w:cs="仿宋"/>
          <w:spacing w:val="9"/>
          <w:sz w:val="31"/>
          <w:szCs w:val="31"/>
        </w:rPr>
        <w:t>建</w:t>
      </w:r>
      <w:r>
        <w:rPr>
          <w:rFonts w:ascii="仿宋" w:hAnsi="仿宋" w:eastAsia="仿宋" w:cs="仿宋"/>
          <w:spacing w:val="8"/>
          <w:sz w:val="31"/>
          <w:szCs w:val="31"/>
        </w:rPr>
        <w:t>立“三个三”防返贫监测和帮扶长效机制，坚决守住脱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贫</w:t>
      </w:r>
      <w:r>
        <w:rPr>
          <w:rFonts w:ascii="仿宋" w:hAnsi="仿宋" w:eastAsia="仿宋" w:cs="仿宋"/>
          <w:spacing w:val="5"/>
          <w:sz w:val="31"/>
          <w:szCs w:val="31"/>
        </w:rPr>
        <w:t>攻坚胜利果实。</w:t>
      </w:r>
    </w:p>
    <w:p>
      <w:pPr>
        <w:spacing w:before="8" w:line="345" w:lineRule="auto"/>
        <w:ind w:left="35" w:firstLine="63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建立三项工作机制。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一是建立层级负责的保障机制，</w:t>
      </w:r>
      <w:r>
        <w:rPr>
          <w:rFonts w:ascii="仿宋" w:hAnsi="仿宋" w:eastAsia="仿宋" w:cs="仿宋"/>
          <w:spacing w:val="8"/>
          <w:sz w:val="31"/>
          <w:szCs w:val="31"/>
        </w:rPr>
        <w:t>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监</w:t>
      </w:r>
      <w:r>
        <w:rPr>
          <w:rFonts w:ascii="仿宋" w:hAnsi="仿宋" w:eastAsia="仿宋" w:cs="仿宋"/>
          <w:spacing w:val="14"/>
          <w:sz w:val="31"/>
          <w:szCs w:val="31"/>
        </w:rPr>
        <w:t>测</w:t>
      </w:r>
      <w:r>
        <w:rPr>
          <w:rFonts w:ascii="仿宋" w:hAnsi="仿宋" w:eastAsia="仿宋" w:cs="仿宋"/>
          <w:spacing w:val="8"/>
          <w:sz w:val="31"/>
          <w:szCs w:val="31"/>
        </w:rPr>
        <w:t>和帮扶作为最重要的政治任务，作为抓实巩固拓展脱贫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成</w:t>
      </w:r>
      <w:r>
        <w:rPr>
          <w:rFonts w:ascii="仿宋" w:hAnsi="仿宋" w:eastAsia="仿宋" w:cs="仿宋"/>
          <w:spacing w:val="14"/>
          <w:sz w:val="31"/>
          <w:szCs w:val="31"/>
        </w:rPr>
        <w:t>果</w:t>
      </w:r>
      <w:r>
        <w:rPr>
          <w:rFonts w:ascii="仿宋" w:hAnsi="仿宋" w:eastAsia="仿宋" w:cs="仿宋"/>
          <w:spacing w:val="8"/>
          <w:sz w:val="31"/>
          <w:szCs w:val="31"/>
        </w:rPr>
        <w:t>的关键举措，坚持三级书记一起抓，压牢扛实县镇村三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级责</w:t>
      </w:r>
      <w:r>
        <w:rPr>
          <w:rFonts w:ascii="仿宋" w:hAnsi="仿宋" w:eastAsia="仿宋" w:cs="仿宋"/>
          <w:spacing w:val="9"/>
          <w:sz w:val="31"/>
          <w:szCs w:val="31"/>
        </w:rPr>
        <w:t>任</w:t>
      </w:r>
      <w:r>
        <w:rPr>
          <w:rFonts w:ascii="仿宋" w:hAnsi="仿宋" w:eastAsia="仿宋" w:cs="仿宋"/>
          <w:spacing w:val="8"/>
          <w:sz w:val="31"/>
          <w:szCs w:val="31"/>
        </w:rPr>
        <w:t>，为强化预警监测帮扶、守牢守好防贫底线提供坚强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组织</w:t>
      </w:r>
      <w:r>
        <w:rPr>
          <w:rFonts w:ascii="仿宋" w:hAnsi="仿宋" w:eastAsia="仿宋" w:cs="仿宋"/>
          <w:spacing w:val="11"/>
          <w:sz w:val="31"/>
          <w:szCs w:val="31"/>
        </w:rPr>
        <w:t>保</w:t>
      </w:r>
      <w:r>
        <w:rPr>
          <w:rFonts w:ascii="仿宋" w:hAnsi="仿宋" w:eastAsia="仿宋" w:cs="仿宋"/>
          <w:spacing w:val="8"/>
          <w:sz w:val="31"/>
          <w:szCs w:val="31"/>
        </w:rPr>
        <w:t>障。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二是建立分工明确的协作机制，</w:t>
      </w:r>
      <w:r>
        <w:rPr>
          <w:rFonts w:ascii="仿宋" w:hAnsi="仿宋" w:eastAsia="仿宋" w:cs="仿宋"/>
          <w:spacing w:val="8"/>
          <w:sz w:val="31"/>
          <w:szCs w:val="31"/>
        </w:rPr>
        <w:t>印发了《关于全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面落</w:t>
      </w:r>
      <w:r>
        <w:rPr>
          <w:rFonts w:ascii="仿宋" w:hAnsi="仿宋" w:eastAsia="仿宋" w:cs="仿宋"/>
          <w:spacing w:val="9"/>
          <w:sz w:val="31"/>
          <w:szCs w:val="31"/>
        </w:rPr>
        <w:t>实</w:t>
      </w:r>
      <w:r>
        <w:rPr>
          <w:rFonts w:ascii="仿宋" w:hAnsi="仿宋" w:eastAsia="仿宋" w:cs="仿宋"/>
          <w:spacing w:val="8"/>
          <w:sz w:val="31"/>
          <w:szCs w:val="31"/>
        </w:rPr>
        <w:t>预警监测和帮扶工作的通知》，明确了县委农村工作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领导</w:t>
      </w:r>
      <w:r>
        <w:rPr>
          <w:rFonts w:ascii="仿宋" w:hAnsi="仿宋" w:eastAsia="仿宋" w:cs="仿宋"/>
          <w:spacing w:val="8"/>
          <w:sz w:val="31"/>
          <w:szCs w:val="31"/>
        </w:rPr>
        <w:t>小组、县乡村振兴局和各成员单位预警监测和帮扶工作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责任</w:t>
      </w:r>
      <w:r>
        <w:rPr>
          <w:rFonts w:ascii="仿宋" w:hAnsi="仿宋" w:eastAsia="仿宋" w:cs="仿宋"/>
          <w:spacing w:val="11"/>
          <w:sz w:val="31"/>
          <w:szCs w:val="31"/>
        </w:rPr>
        <w:t>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三是建立奖罚严明的督考机制，</w:t>
      </w:r>
      <w:r>
        <w:rPr>
          <w:rFonts w:ascii="仿宋" w:hAnsi="仿宋" w:eastAsia="仿宋" w:cs="仿宋"/>
          <w:spacing w:val="8"/>
          <w:sz w:val="31"/>
          <w:szCs w:val="31"/>
        </w:rPr>
        <w:t>出台巩固拓展脱贫攻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坚成果同乡村振兴有效衔接《问责办法</w:t>
      </w:r>
      <w:r>
        <w:rPr>
          <w:rFonts w:ascii="仿宋" w:hAnsi="仿宋" w:eastAsia="仿宋" w:cs="仿宋"/>
          <w:sz w:val="31"/>
          <w:szCs w:val="31"/>
        </w:rPr>
        <w:t xml:space="preserve">》《督查核实机制》， </w:t>
      </w:r>
      <w:r>
        <w:rPr>
          <w:rFonts w:ascii="仿宋" w:hAnsi="仿宋" w:eastAsia="仿宋" w:cs="仿宋"/>
          <w:spacing w:val="16"/>
          <w:sz w:val="31"/>
          <w:szCs w:val="31"/>
        </w:rPr>
        <w:t>实</w:t>
      </w:r>
      <w:r>
        <w:rPr>
          <w:rFonts w:ascii="仿宋" w:hAnsi="仿宋" w:eastAsia="仿宋" w:cs="仿宋"/>
          <w:spacing w:val="14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预警监测和帮扶工作“红黄蓝”三单管理，把预警监测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和</w:t>
      </w:r>
      <w:r>
        <w:rPr>
          <w:rFonts w:ascii="仿宋" w:hAnsi="仿宋" w:eastAsia="仿宋" w:cs="仿宋"/>
          <w:spacing w:val="14"/>
          <w:sz w:val="31"/>
          <w:szCs w:val="31"/>
        </w:rPr>
        <w:t>帮</w:t>
      </w:r>
      <w:r>
        <w:rPr>
          <w:rFonts w:ascii="仿宋" w:hAnsi="仿宋" w:eastAsia="仿宋" w:cs="仿宋"/>
          <w:spacing w:val="8"/>
          <w:sz w:val="31"/>
          <w:szCs w:val="31"/>
        </w:rPr>
        <w:t>扶工作落实情况作为督查核实重点，强化督查督办、过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程</w:t>
      </w:r>
      <w:r>
        <w:rPr>
          <w:rFonts w:ascii="仿宋" w:hAnsi="仿宋" w:eastAsia="仿宋" w:cs="仿宋"/>
          <w:spacing w:val="6"/>
          <w:sz w:val="31"/>
          <w:szCs w:val="31"/>
        </w:rPr>
        <w:t>监管和问责问效。</w:t>
      </w:r>
    </w:p>
    <w:p>
      <w:pPr>
        <w:spacing w:before="3" w:line="349" w:lineRule="auto"/>
        <w:ind w:left="34" w:right="99" w:firstLine="62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夯</w:t>
      </w:r>
      <w:r>
        <w:rPr>
          <w:rFonts w:ascii="楷体" w:hAnsi="楷体" w:eastAsia="楷体" w:cs="楷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实三个主体责任。</w:t>
      </w:r>
      <w:r>
        <w:rPr>
          <w:rFonts w:ascii="仿宋" w:hAnsi="仿宋" w:eastAsia="仿宋" w:cs="仿宋"/>
          <w:spacing w:val="9"/>
          <w:sz w:val="31"/>
          <w:szCs w:val="31"/>
        </w:rPr>
        <w:t>一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是县级统筹联动主体责任：</w:t>
      </w:r>
      <w:r>
        <w:rPr>
          <w:rFonts w:ascii="仿宋" w:hAnsi="仿宋" w:eastAsia="仿宋" w:cs="仿宋"/>
          <w:spacing w:val="9"/>
          <w:sz w:val="31"/>
          <w:szCs w:val="31"/>
        </w:rPr>
        <w:t>县乡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村振</w:t>
      </w:r>
      <w:r>
        <w:rPr>
          <w:rFonts w:ascii="仿宋" w:hAnsi="仿宋" w:eastAsia="仿宋" w:cs="仿宋"/>
          <w:spacing w:val="10"/>
          <w:sz w:val="31"/>
          <w:szCs w:val="31"/>
        </w:rPr>
        <w:t>兴</w:t>
      </w:r>
      <w:r>
        <w:rPr>
          <w:rFonts w:ascii="仿宋" w:hAnsi="仿宋" w:eastAsia="仿宋" w:cs="仿宋"/>
          <w:spacing w:val="8"/>
          <w:sz w:val="31"/>
          <w:szCs w:val="31"/>
        </w:rPr>
        <w:t>局牵头负责全县防返贫预警监测和帮扶工作，加强沟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通</w:t>
      </w:r>
      <w:r>
        <w:rPr>
          <w:rFonts w:ascii="仿宋" w:hAnsi="仿宋" w:eastAsia="仿宋" w:cs="仿宋"/>
          <w:spacing w:val="15"/>
          <w:sz w:val="31"/>
          <w:szCs w:val="31"/>
        </w:rPr>
        <w:t>协</w:t>
      </w:r>
      <w:r>
        <w:rPr>
          <w:rFonts w:ascii="仿宋" w:hAnsi="仿宋" w:eastAsia="仿宋" w:cs="仿宋"/>
          <w:spacing w:val="8"/>
          <w:sz w:val="31"/>
          <w:szCs w:val="31"/>
        </w:rPr>
        <w:t>调和工作联动，审定拟纳入和拟消除风险监测对象。行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业</w:t>
      </w:r>
      <w:r>
        <w:rPr>
          <w:rFonts w:ascii="仿宋" w:hAnsi="仿宋" w:eastAsia="仿宋" w:cs="仿宋"/>
          <w:spacing w:val="14"/>
          <w:sz w:val="31"/>
          <w:szCs w:val="31"/>
        </w:rPr>
        <w:t>部</w:t>
      </w:r>
      <w:r>
        <w:rPr>
          <w:rFonts w:ascii="仿宋" w:hAnsi="仿宋" w:eastAsia="仿宋" w:cs="仿宋"/>
          <w:spacing w:val="8"/>
          <w:sz w:val="31"/>
          <w:szCs w:val="31"/>
        </w:rPr>
        <w:t>门</w:t>
      </w:r>
      <w:r>
        <w:rPr>
          <w:rFonts w:ascii="仿宋" w:hAnsi="仿宋" w:eastAsia="仿宋" w:cs="仿宋"/>
          <w:spacing w:val="8"/>
          <w:sz w:val="30"/>
          <w:szCs w:val="30"/>
        </w:rPr>
        <w:t>负责处置落实帮扶需求、跟踪问效</w:t>
      </w:r>
      <w:r>
        <w:rPr>
          <w:rFonts w:ascii="仿宋" w:hAnsi="仿宋" w:eastAsia="仿宋" w:cs="仿宋"/>
          <w:spacing w:val="8"/>
          <w:sz w:val="31"/>
          <w:szCs w:val="31"/>
        </w:rPr>
        <w:t>和限期销号。</w:t>
      </w:r>
    </w:p>
    <w:p>
      <w:pPr>
        <w:spacing w:before="94" w:line="352" w:lineRule="auto"/>
        <w:ind w:left="36" w:right="14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仿宋" w:hAnsi="仿宋" w:eastAsia="仿宋" w:cs="仿宋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是镇村监测帮扶主体责任:</w:t>
      </w:r>
      <w:r>
        <w:rPr>
          <w:rFonts w:ascii="仿宋" w:hAnsi="仿宋" w:eastAsia="仿宋" w:cs="仿宋"/>
          <w:spacing w:val="14"/>
          <w:sz w:val="31"/>
          <w:szCs w:val="31"/>
        </w:rPr>
        <w:t>负责排查收集返贫致贫风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险</w:t>
      </w:r>
      <w:r>
        <w:rPr>
          <w:rFonts w:ascii="仿宋" w:hAnsi="仿宋" w:eastAsia="仿宋" w:cs="仿宋"/>
          <w:sz w:val="31"/>
          <w:szCs w:val="31"/>
        </w:rPr>
        <w:t xml:space="preserve">户信息，对风险问题进行研判和初审，制定初步帮扶意见， </w:t>
      </w:r>
      <w:r>
        <w:rPr>
          <w:rFonts w:ascii="仿宋" w:hAnsi="仿宋" w:eastAsia="仿宋" w:cs="仿宋"/>
          <w:spacing w:val="16"/>
          <w:sz w:val="31"/>
          <w:szCs w:val="31"/>
        </w:rPr>
        <w:t>确</w:t>
      </w:r>
      <w:r>
        <w:rPr>
          <w:rFonts w:ascii="仿宋" w:hAnsi="仿宋" w:eastAsia="仿宋" w:cs="仿宋"/>
          <w:spacing w:val="15"/>
          <w:sz w:val="31"/>
          <w:szCs w:val="31"/>
        </w:rPr>
        <w:t>定</w:t>
      </w:r>
      <w:r>
        <w:rPr>
          <w:rFonts w:ascii="仿宋" w:hAnsi="仿宋" w:eastAsia="仿宋" w:cs="仿宋"/>
          <w:spacing w:val="8"/>
          <w:sz w:val="31"/>
          <w:szCs w:val="31"/>
        </w:rPr>
        <w:t>帮扶责任人，具体落实帮扶措施。镇月初安排、月末审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定</w:t>
      </w:r>
      <w:r>
        <w:rPr>
          <w:rFonts w:ascii="仿宋" w:hAnsi="仿宋" w:eastAsia="仿宋" w:cs="仿宋"/>
          <w:spacing w:val="13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集中对返贫致贫风险点、帮扶措施、帮扶责任人履行职</w:t>
      </w:r>
    </w:p>
    <w:p>
      <w:pPr>
        <w:sectPr>
          <w:footerReference r:id="rId35" w:type="default"/>
          <w:pgSz w:w="11906" w:h="16839"/>
          <w:pgMar w:top="400" w:right="1697" w:bottom="1105" w:left="1785" w:header="0" w:footer="791" w:gutter="0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00" w:line="226" w:lineRule="auto"/>
        <w:ind w:left="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责及风险消除等关键环节进行会审上报。</w:t>
      </w:r>
    </w:p>
    <w:p>
      <w:pPr>
        <w:spacing w:before="326" w:line="347" w:lineRule="auto"/>
        <w:ind w:left="34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是村社双线管理主体责任。</w:t>
      </w:r>
      <w:r>
        <w:rPr>
          <w:rFonts w:ascii="仿宋" w:hAnsi="仿宋" w:eastAsia="仿宋" w:cs="仿宋"/>
          <w:spacing w:val="8"/>
          <w:sz w:val="31"/>
          <w:szCs w:val="31"/>
        </w:rPr>
        <w:t>探索监测帮扶新模式，对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易</w:t>
      </w:r>
      <w:r>
        <w:rPr>
          <w:rFonts w:ascii="仿宋" w:hAnsi="仿宋" w:eastAsia="仿宋" w:cs="仿宋"/>
          <w:spacing w:val="15"/>
          <w:sz w:val="31"/>
          <w:szCs w:val="31"/>
        </w:rPr>
        <w:t>地</w:t>
      </w:r>
      <w:r>
        <w:rPr>
          <w:rFonts w:ascii="仿宋" w:hAnsi="仿宋" w:eastAsia="仿宋" w:cs="仿宋"/>
          <w:spacing w:val="8"/>
          <w:sz w:val="31"/>
          <w:szCs w:val="31"/>
        </w:rPr>
        <w:t>搬迁社区和安置点的脱贫户及“三类人群”实行双线联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系管理， 由</w:t>
      </w:r>
      <w:r>
        <w:rPr>
          <w:rFonts w:ascii="仿宋" w:hAnsi="仿宋" w:eastAsia="仿宋" w:cs="仿宋"/>
          <w:spacing w:val="2"/>
          <w:sz w:val="31"/>
          <w:szCs w:val="31"/>
        </w:rPr>
        <w:t>居住社区 (安置点) 和户籍所在村双方同时安排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包</w:t>
      </w:r>
      <w:r>
        <w:rPr>
          <w:rFonts w:ascii="仿宋" w:hAnsi="仿宋" w:eastAsia="仿宋" w:cs="仿宋"/>
          <w:spacing w:val="14"/>
          <w:sz w:val="31"/>
          <w:szCs w:val="31"/>
        </w:rPr>
        <w:t>联干部、社区干部、“321”基层治理网格化管理网格员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负责包</w:t>
      </w:r>
      <w:r>
        <w:rPr>
          <w:rFonts w:ascii="仿宋" w:hAnsi="仿宋" w:eastAsia="仿宋" w:cs="仿宋"/>
          <w:sz w:val="31"/>
          <w:szCs w:val="31"/>
        </w:rPr>
        <w:t xml:space="preserve">联，社区包联干部负主责、村包联干部配合排查预警， </w:t>
      </w:r>
      <w:r>
        <w:rPr>
          <w:rFonts w:ascii="仿宋" w:hAnsi="仿宋" w:eastAsia="仿宋" w:cs="仿宋"/>
          <w:spacing w:val="16"/>
          <w:sz w:val="31"/>
          <w:szCs w:val="31"/>
        </w:rPr>
        <w:t>村</w:t>
      </w:r>
      <w:r>
        <w:rPr>
          <w:rFonts w:ascii="仿宋" w:hAnsi="仿宋" w:eastAsia="仿宋" w:cs="仿宋"/>
          <w:spacing w:val="15"/>
          <w:sz w:val="31"/>
          <w:szCs w:val="31"/>
        </w:rPr>
        <w:t>包</w:t>
      </w:r>
      <w:r>
        <w:rPr>
          <w:rFonts w:ascii="仿宋" w:hAnsi="仿宋" w:eastAsia="仿宋" w:cs="仿宋"/>
          <w:spacing w:val="8"/>
          <w:sz w:val="31"/>
          <w:szCs w:val="31"/>
        </w:rPr>
        <w:t>联干部负主责、社区包联干部配合落实帮扶。建立互联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互</w:t>
      </w:r>
      <w:r>
        <w:rPr>
          <w:rFonts w:ascii="仿宋" w:hAnsi="仿宋" w:eastAsia="仿宋" w:cs="仿宋"/>
          <w:spacing w:val="15"/>
          <w:sz w:val="31"/>
          <w:szCs w:val="31"/>
        </w:rPr>
        <w:t>通</w:t>
      </w:r>
      <w:r>
        <w:rPr>
          <w:rFonts w:ascii="仿宋" w:hAnsi="仿宋" w:eastAsia="仿宋" w:cs="仿宋"/>
          <w:spacing w:val="8"/>
          <w:sz w:val="31"/>
          <w:szCs w:val="31"/>
        </w:rPr>
        <w:t>机制，及时沟通情况，共商帮扶措施，确保搬迁群众遇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事</w:t>
      </w:r>
      <w:r>
        <w:rPr>
          <w:rFonts w:ascii="仿宋" w:hAnsi="仿宋" w:eastAsia="仿宋" w:cs="仿宋"/>
          <w:spacing w:val="15"/>
          <w:sz w:val="31"/>
          <w:szCs w:val="31"/>
        </w:rPr>
        <w:t>有</w:t>
      </w:r>
      <w:r>
        <w:rPr>
          <w:rFonts w:ascii="仿宋" w:hAnsi="仿宋" w:eastAsia="仿宋" w:cs="仿宋"/>
          <w:spacing w:val="8"/>
          <w:sz w:val="31"/>
          <w:szCs w:val="31"/>
        </w:rPr>
        <w:t>人管，出现风险有人帮，确保易地搬迁社区群众监测无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盲</w:t>
      </w:r>
      <w:r>
        <w:rPr>
          <w:rFonts w:ascii="仿宋" w:hAnsi="仿宋" w:eastAsia="仿宋" w:cs="仿宋"/>
          <w:spacing w:val="6"/>
          <w:sz w:val="31"/>
          <w:szCs w:val="31"/>
        </w:rPr>
        <w:t>点、帮扶无漏点。</w:t>
      </w:r>
    </w:p>
    <w:p>
      <w:pPr>
        <w:spacing w:before="94" w:line="345" w:lineRule="auto"/>
        <w:ind w:left="34" w:right="88" w:firstLine="63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筑</w:t>
      </w:r>
      <w:r>
        <w:rPr>
          <w:rFonts w:ascii="楷体" w:hAnsi="楷体" w:eastAsia="楷体" w:cs="楷体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牢</w:t>
      </w: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三道网底防线。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一是筑牢宣传动员防线。</w:t>
      </w:r>
      <w:r>
        <w:rPr>
          <w:rFonts w:ascii="仿宋" w:hAnsi="仿宋" w:eastAsia="仿宋" w:cs="仿宋"/>
          <w:spacing w:val="8"/>
          <w:sz w:val="31"/>
          <w:szCs w:val="31"/>
        </w:rPr>
        <w:t>采取院落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会议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宣传单、微信等形式广泛宣传预警监测和帮扶政策、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标</w:t>
      </w:r>
      <w:r>
        <w:rPr>
          <w:rFonts w:ascii="仿宋" w:hAnsi="仿宋" w:eastAsia="仿宋" w:cs="仿宋"/>
          <w:spacing w:val="15"/>
          <w:sz w:val="31"/>
          <w:szCs w:val="31"/>
        </w:rPr>
        <w:t>准</w:t>
      </w:r>
      <w:r>
        <w:rPr>
          <w:rFonts w:ascii="仿宋" w:hAnsi="仿宋" w:eastAsia="仿宋" w:cs="仿宋"/>
          <w:spacing w:val="8"/>
          <w:sz w:val="31"/>
          <w:szCs w:val="31"/>
        </w:rPr>
        <w:t>和程序，提高农户主动申报知晓率，如家庭遇到因病应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在等困难问题，可随时向村“两委”或通过微信小程序、12317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电话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12345 便民服务电话、镇村建立的微信联络群进行申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报</w:t>
      </w:r>
      <w:r>
        <w:rPr>
          <w:rFonts w:ascii="仿宋" w:hAnsi="仿宋" w:eastAsia="仿宋" w:cs="仿宋"/>
          <w:spacing w:val="-5"/>
          <w:sz w:val="31"/>
          <w:szCs w:val="31"/>
        </w:rPr>
        <w:t>。</w:t>
      </w:r>
    </w:p>
    <w:p>
      <w:pPr>
        <w:spacing w:before="4" w:line="348" w:lineRule="auto"/>
        <w:ind w:left="34" w:right="87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二是筑牢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格排查防线。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以村“两委”为主体,各村民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小组</w:t>
      </w:r>
      <w:r>
        <w:rPr>
          <w:rFonts w:ascii="仿宋" w:hAnsi="仿宋" w:eastAsia="仿宋" w:cs="仿宋"/>
          <w:spacing w:val="10"/>
          <w:sz w:val="31"/>
          <w:szCs w:val="31"/>
        </w:rPr>
        <w:t>长</w:t>
      </w:r>
      <w:r>
        <w:rPr>
          <w:rFonts w:ascii="仿宋" w:hAnsi="仿宋" w:eastAsia="仿宋" w:cs="仿宋"/>
          <w:spacing w:val="8"/>
          <w:sz w:val="31"/>
          <w:szCs w:val="31"/>
        </w:rPr>
        <w:t>、包组联户干部为网格员，负责对本组内所有农户每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月进</w:t>
      </w:r>
      <w:r>
        <w:rPr>
          <w:rFonts w:ascii="仿宋" w:hAnsi="仿宋" w:eastAsia="仿宋" w:cs="仿宋"/>
          <w:spacing w:val="10"/>
          <w:sz w:val="31"/>
          <w:szCs w:val="31"/>
        </w:rPr>
        <w:t>行</w:t>
      </w:r>
      <w:r>
        <w:rPr>
          <w:rFonts w:ascii="仿宋" w:hAnsi="仿宋" w:eastAsia="仿宋" w:cs="仿宋"/>
          <w:spacing w:val="8"/>
          <w:sz w:val="31"/>
          <w:szCs w:val="31"/>
        </w:rPr>
        <w:t>一次排查，统计登记易返贫致贫问题。每季度对分散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特</w:t>
      </w:r>
      <w:r>
        <w:rPr>
          <w:rFonts w:ascii="仿宋" w:hAnsi="仿宋" w:eastAsia="仿宋" w:cs="仿宋"/>
          <w:spacing w:val="9"/>
          <w:sz w:val="31"/>
          <w:szCs w:val="31"/>
        </w:rPr>
        <w:t>困供养人员基本生活保障和监护人履责情况开展一次核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查</w:t>
      </w:r>
      <w:r>
        <w:rPr>
          <w:rFonts w:ascii="仿宋" w:hAnsi="仿宋" w:eastAsia="仿宋" w:cs="仿宋"/>
          <w:spacing w:val="15"/>
          <w:sz w:val="31"/>
          <w:szCs w:val="31"/>
        </w:rPr>
        <w:t>评</w:t>
      </w:r>
      <w:r>
        <w:rPr>
          <w:rFonts w:ascii="仿宋" w:hAnsi="仿宋" w:eastAsia="仿宋" w:cs="仿宋"/>
          <w:spacing w:val="8"/>
          <w:sz w:val="31"/>
          <w:szCs w:val="31"/>
        </w:rPr>
        <w:t>议工作，按照“好”“较好”“差”评议结果采取不同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的处</w:t>
      </w:r>
      <w:r>
        <w:rPr>
          <w:rFonts w:ascii="仿宋" w:hAnsi="仿宋" w:eastAsia="仿宋" w:cs="仿宋"/>
          <w:spacing w:val="11"/>
          <w:sz w:val="31"/>
          <w:szCs w:val="31"/>
        </w:rPr>
        <w:t>置</w:t>
      </w:r>
      <w:r>
        <w:rPr>
          <w:rFonts w:ascii="仿宋" w:hAnsi="仿宋" w:eastAsia="仿宋" w:cs="仿宋"/>
          <w:spacing w:val="8"/>
          <w:sz w:val="31"/>
          <w:szCs w:val="31"/>
        </w:rPr>
        <w:t>措施，确保分散供养特困人员权益得到有效保障。</w:t>
      </w:r>
    </w:p>
    <w:p>
      <w:pPr>
        <w:sectPr>
          <w:footerReference r:id="rId36" w:type="default"/>
          <w:pgSz w:w="11906" w:h="16839"/>
          <w:pgMar w:top="400" w:right="1711" w:bottom="1105" w:left="1785" w:header="0" w:footer="791" w:gutter="0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101" w:line="348" w:lineRule="auto"/>
        <w:ind w:left="34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三是筑牢数据比对防线。</w:t>
      </w:r>
      <w:r>
        <w:rPr>
          <w:rFonts w:ascii="仿宋" w:hAnsi="仿宋" w:eastAsia="仿宋" w:cs="仿宋"/>
          <w:spacing w:val="8"/>
          <w:sz w:val="31"/>
          <w:szCs w:val="31"/>
        </w:rPr>
        <w:t>县乡村振兴局与行业部门把每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月</w:t>
      </w:r>
      <w:r>
        <w:rPr>
          <w:rFonts w:ascii="仿宋" w:hAnsi="仿宋" w:eastAsia="仿宋" w:cs="仿宋"/>
          <w:spacing w:val="15"/>
          <w:sz w:val="31"/>
          <w:szCs w:val="31"/>
        </w:rPr>
        <w:t>一</w:t>
      </w:r>
      <w:r>
        <w:rPr>
          <w:rFonts w:ascii="仿宋" w:hAnsi="仿宋" w:eastAsia="仿宋" w:cs="仿宋"/>
          <w:spacing w:val="8"/>
          <w:sz w:val="31"/>
          <w:szCs w:val="31"/>
        </w:rPr>
        <w:t>次的数据信息比对筛查工作做实做细，比对涵盖与“两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不愁三保障”重要指标息息相关的民政、</w:t>
      </w:r>
      <w:r>
        <w:rPr>
          <w:rFonts w:ascii="仿宋" w:hAnsi="仿宋" w:eastAsia="仿宋" w:cs="仿宋"/>
          <w:sz w:val="31"/>
          <w:szCs w:val="31"/>
        </w:rPr>
        <w:t xml:space="preserve">教育、人社、住建、 </w:t>
      </w:r>
      <w:r>
        <w:rPr>
          <w:rFonts w:ascii="仿宋" w:hAnsi="仿宋" w:eastAsia="仿宋" w:cs="仿宋"/>
          <w:spacing w:val="16"/>
          <w:sz w:val="31"/>
          <w:szCs w:val="31"/>
        </w:rPr>
        <w:t>医保</w:t>
      </w:r>
      <w:r>
        <w:rPr>
          <w:rFonts w:ascii="仿宋" w:hAnsi="仿宋" w:eastAsia="仿宋" w:cs="仿宋"/>
          <w:spacing w:val="10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农业农村等部门，发现重点风险问题，及时反馈到镇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村</w:t>
      </w:r>
      <w:r>
        <w:rPr>
          <w:rFonts w:ascii="仿宋" w:hAnsi="仿宋" w:eastAsia="仿宋" w:cs="仿宋"/>
          <w:spacing w:val="8"/>
          <w:sz w:val="31"/>
          <w:szCs w:val="31"/>
        </w:rPr>
        <w:t>，</w:t>
      </w:r>
      <w:r>
        <w:rPr>
          <w:rFonts w:ascii="仿宋" w:hAnsi="仿宋" w:eastAsia="仿宋" w:cs="仿宋"/>
          <w:spacing w:val="7"/>
          <w:sz w:val="31"/>
          <w:szCs w:val="31"/>
        </w:rPr>
        <w:t>及时化解消除隐患风险。</w:t>
      </w:r>
    </w:p>
    <w:p>
      <w:pPr>
        <w:spacing w:before="2" w:line="214" w:lineRule="auto"/>
        <w:ind w:left="1341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7"/>
          <w:sz w:val="43"/>
          <w:szCs w:val="43"/>
        </w:rPr>
        <w:t>第四部分 专业名词解</w:t>
      </w:r>
      <w:r>
        <w:rPr>
          <w:rFonts w:ascii="微软雅黑" w:hAnsi="微软雅黑" w:eastAsia="微软雅黑" w:cs="微软雅黑"/>
          <w:spacing w:val="15"/>
          <w:sz w:val="43"/>
          <w:szCs w:val="43"/>
        </w:rPr>
        <w:t>释</w:t>
      </w:r>
    </w:p>
    <w:p>
      <w:pPr>
        <w:spacing w:before="232" w:line="375" w:lineRule="auto"/>
        <w:ind w:left="32" w:right="105" w:firstLine="65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1.</w:t>
      </w:r>
      <w:r>
        <w:rPr>
          <w:rFonts w:ascii="楷体" w:hAnsi="楷体" w:eastAsia="楷体" w:cs="楷体"/>
          <w:spacing w:val="12"/>
          <w:sz w:val="31"/>
          <w:szCs w:val="31"/>
        </w:rPr>
        <w:t>基</w:t>
      </w:r>
      <w:r>
        <w:rPr>
          <w:rFonts w:ascii="楷体" w:hAnsi="楷体" w:eastAsia="楷体" w:cs="楷体"/>
          <w:spacing w:val="7"/>
          <w:sz w:val="31"/>
          <w:szCs w:val="31"/>
        </w:rPr>
        <w:t>本支出：</w:t>
      </w:r>
      <w:r>
        <w:rPr>
          <w:rFonts w:ascii="仿宋" w:hAnsi="仿宋" w:eastAsia="仿宋" w:cs="仿宋"/>
          <w:spacing w:val="7"/>
          <w:sz w:val="31"/>
          <w:szCs w:val="31"/>
        </w:rPr>
        <w:t>指为保障机构正常运转、完成日常工作任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务而发生的各项支出。</w:t>
      </w:r>
    </w:p>
    <w:p>
      <w:pPr>
        <w:spacing w:line="375" w:lineRule="auto"/>
        <w:ind w:left="26" w:right="103" w:firstLine="63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 xml:space="preserve">2.项 </w:t>
      </w:r>
      <w:r>
        <w:rPr>
          <w:rFonts w:ascii="楷体" w:hAnsi="楷体" w:eastAsia="楷体" w:cs="楷体"/>
          <w:spacing w:val="2"/>
          <w:sz w:val="31"/>
          <w:szCs w:val="31"/>
        </w:rPr>
        <w:t>目支出：</w:t>
      </w:r>
      <w:r>
        <w:rPr>
          <w:rFonts w:ascii="仿宋" w:hAnsi="仿宋" w:eastAsia="仿宋" w:cs="仿宋"/>
          <w:spacing w:val="2"/>
          <w:sz w:val="31"/>
          <w:szCs w:val="31"/>
        </w:rPr>
        <w:t>指单位为完成特定的行政工作任务或事业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发</w:t>
      </w:r>
      <w:r>
        <w:rPr>
          <w:rFonts w:ascii="仿宋" w:hAnsi="仿宋" w:eastAsia="仿宋" w:cs="仿宋"/>
          <w:spacing w:val="8"/>
          <w:sz w:val="31"/>
          <w:szCs w:val="31"/>
        </w:rPr>
        <w:t>展目标所发生的各项支出。</w:t>
      </w:r>
    </w:p>
    <w:p>
      <w:pPr>
        <w:spacing w:before="2" w:line="375" w:lineRule="auto"/>
        <w:ind w:left="30" w:right="102" w:firstLine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3</w:t>
      </w:r>
      <w:r>
        <w:rPr>
          <w:rFonts w:ascii="楷体" w:hAnsi="楷体" w:eastAsia="楷体" w:cs="楷体"/>
          <w:spacing w:val="10"/>
          <w:sz w:val="31"/>
          <w:szCs w:val="31"/>
        </w:rPr>
        <w:t>.</w:t>
      </w:r>
      <w:r>
        <w:rPr>
          <w:rFonts w:ascii="楷体" w:hAnsi="楷体" w:eastAsia="楷体" w:cs="楷体"/>
          <w:spacing w:val="8"/>
          <w:sz w:val="31"/>
          <w:szCs w:val="31"/>
        </w:rPr>
        <w:t>“三公”经费：</w:t>
      </w:r>
      <w:r>
        <w:rPr>
          <w:rFonts w:ascii="仿宋" w:hAnsi="仿宋" w:eastAsia="仿宋" w:cs="仿宋"/>
          <w:spacing w:val="8"/>
          <w:sz w:val="31"/>
          <w:szCs w:val="31"/>
        </w:rPr>
        <w:t>指部门使用一般公共预算财政拨款安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排</w:t>
      </w:r>
      <w:r>
        <w:rPr>
          <w:rFonts w:ascii="仿宋" w:hAnsi="仿宋" w:eastAsia="仿宋" w:cs="仿宋"/>
          <w:spacing w:val="8"/>
          <w:sz w:val="31"/>
          <w:szCs w:val="31"/>
        </w:rPr>
        <w:t>的因公出国 (境) 费、公务用车购置及运行费和公务接待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费</w:t>
      </w:r>
      <w:r>
        <w:rPr>
          <w:rFonts w:ascii="仿宋" w:hAnsi="仿宋" w:eastAsia="仿宋" w:cs="仿宋"/>
          <w:spacing w:val="3"/>
          <w:sz w:val="31"/>
          <w:szCs w:val="31"/>
        </w:rPr>
        <w:t>支出。</w:t>
      </w:r>
    </w:p>
    <w:p>
      <w:pPr>
        <w:spacing w:line="231" w:lineRule="auto"/>
        <w:ind w:left="65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4.财政拨款收入：</w:t>
      </w:r>
      <w:r>
        <w:rPr>
          <w:rFonts w:ascii="仿宋" w:hAnsi="仿宋" w:eastAsia="仿宋" w:cs="仿宋"/>
          <w:spacing w:val="9"/>
          <w:sz w:val="31"/>
          <w:szCs w:val="31"/>
        </w:rPr>
        <w:t>指本级财政当年拨付的资金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242" w:line="375" w:lineRule="auto"/>
        <w:ind w:left="26" w:right="5" w:firstLine="63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9"/>
          <w:sz w:val="31"/>
          <w:szCs w:val="31"/>
        </w:rPr>
        <w:t>5.公用经费：</w:t>
      </w:r>
      <w:r>
        <w:rPr>
          <w:rFonts w:ascii="仿宋" w:hAnsi="仿宋" w:eastAsia="仿宋" w:cs="仿宋"/>
          <w:spacing w:val="9"/>
          <w:sz w:val="31"/>
          <w:szCs w:val="31"/>
        </w:rPr>
        <w:t>指为完成特定的行政工作任务或事业发</w:t>
      </w:r>
      <w:r>
        <w:rPr>
          <w:rFonts w:ascii="仿宋" w:hAnsi="仿宋" w:eastAsia="仿宋" w:cs="仿宋"/>
          <w:spacing w:val="4"/>
          <w:sz w:val="31"/>
          <w:szCs w:val="31"/>
        </w:rPr>
        <w:t>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目标用于设备设施的维持性费用支出，以及直接用于公务</w:t>
      </w:r>
      <w:r>
        <w:rPr>
          <w:rFonts w:ascii="仿宋" w:hAnsi="仿宋" w:eastAsia="仿宋" w:cs="仿宋"/>
          <w:spacing w:val="8"/>
          <w:sz w:val="31"/>
          <w:szCs w:val="31"/>
        </w:rPr>
        <w:t>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动的支出，具体包括公务费、业务费、修缮费、</w:t>
      </w:r>
      <w:r>
        <w:rPr>
          <w:rFonts w:ascii="仿宋" w:hAnsi="仿宋" w:eastAsia="仿宋" w:cs="仿宋"/>
          <w:sz w:val="31"/>
          <w:szCs w:val="31"/>
        </w:rPr>
        <w:t xml:space="preserve">设备购置费、 </w:t>
      </w:r>
      <w:r>
        <w:rPr>
          <w:rFonts w:ascii="仿宋" w:hAnsi="仿宋" w:eastAsia="仿宋" w:cs="仿宋"/>
          <w:spacing w:val="6"/>
          <w:sz w:val="31"/>
          <w:szCs w:val="31"/>
        </w:rPr>
        <w:t>其他费用等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before="2" w:line="375" w:lineRule="auto"/>
        <w:ind w:left="26" w:right="102" w:firstLine="63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</w:rPr>
        <w:t>6</w:t>
      </w:r>
      <w:r>
        <w:rPr>
          <w:rFonts w:ascii="楷体" w:hAnsi="楷体" w:eastAsia="楷体" w:cs="楷体"/>
          <w:spacing w:val="11"/>
          <w:sz w:val="31"/>
          <w:szCs w:val="31"/>
        </w:rPr>
        <w:t>.</w:t>
      </w:r>
      <w:r>
        <w:rPr>
          <w:rFonts w:ascii="楷体" w:hAnsi="楷体" w:eastAsia="楷体" w:cs="楷体"/>
          <w:spacing w:val="8"/>
          <w:sz w:val="31"/>
          <w:szCs w:val="31"/>
        </w:rPr>
        <w:t>工资福利支出：</w:t>
      </w:r>
      <w:r>
        <w:rPr>
          <w:rFonts w:ascii="仿宋" w:hAnsi="仿宋" w:eastAsia="仿宋" w:cs="仿宋"/>
          <w:spacing w:val="8"/>
          <w:sz w:val="31"/>
          <w:szCs w:val="31"/>
        </w:rPr>
        <w:t>反映开支的在职职工和编制外长期聘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用人员的各类劳动报酬，以及上述人员缴纳的各项社会保</w:t>
      </w:r>
      <w:r>
        <w:rPr>
          <w:rFonts w:ascii="仿宋" w:hAnsi="仿宋" w:eastAsia="仿宋" w:cs="仿宋"/>
          <w:spacing w:val="8"/>
          <w:sz w:val="31"/>
          <w:szCs w:val="31"/>
        </w:rPr>
        <w:t>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费等</w:t>
      </w:r>
      <w:r>
        <w:rPr>
          <w:rFonts w:ascii="仿宋" w:hAnsi="仿宋" w:eastAsia="仿宋" w:cs="仿宋"/>
          <w:spacing w:val="1"/>
          <w:sz w:val="31"/>
          <w:szCs w:val="31"/>
        </w:rPr>
        <w:t>。</w:t>
      </w:r>
    </w:p>
    <w:p>
      <w:pPr>
        <w:spacing w:before="2" w:line="229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7</w:t>
      </w:r>
      <w:r>
        <w:rPr>
          <w:rFonts w:ascii="楷体" w:hAnsi="楷体" w:eastAsia="楷体" w:cs="楷体"/>
          <w:spacing w:val="2"/>
          <w:sz w:val="31"/>
          <w:szCs w:val="31"/>
        </w:rPr>
        <w:t>.结转资金</w:t>
      </w:r>
      <w:r>
        <w:rPr>
          <w:rFonts w:ascii="仿宋" w:hAnsi="仿宋" w:eastAsia="仿宋" w:cs="仿宋"/>
          <w:spacing w:val="2"/>
          <w:sz w:val="31"/>
          <w:szCs w:val="31"/>
        </w:rPr>
        <w:t>： 即当年预算已执行但未完成，或者因故未</w:t>
      </w:r>
    </w:p>
    <w:p>
      <w:pPr>
        <w:sectPr>
          <w:footerReference r:id="rId37" w:type="default"/>
          <w:pgSz w:w="11906" w:h="16839"/>
          <w:pgMar w:top="400" w:right="1696" w:bottom="1105" w:left="1785" w:header="0" w:footer="791" w:gutter="0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0" w:line="375" w:lineRule="auto"/>
        <w:ind w:left="663" w:right="16" w:hanging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执</w:t>
      </w:r>
      <w:r>
        <w:rPr>
          <w:rFonts w:ascii="仿宋" w:hAnsi="仿宋" w:eastAsia="仿宋" w:cs="仿宋"/>
          <w:spacing w:val="10"/>
          <w:sz w:val="31"/>
          <w:szCs w:val="31"/>
        </w:rPr>
        <w:t>行，下一年度需要按原用途继续使用的资金。</w:t>
      </w:r>
      <w:r>
        <w:rPr>
          <w:rFonts w:ascii="仿宋" w:hAnsi="仿宋" w:eastAsia="仿宋" w:cs="仿宋"/>
          <w:sz w:val="31"/>
          <w:szCs w:val="31"/>
        </w:rPr>
        <w:t xml:space="preserve">          </w:t>
      </w:r>
      <w:r>
        <w:rPr>
          <w:rFonts w:ascii="楷体" w:hAnsi="楷体" w:eastAsia="楷体" w:cs="楷体"/>
          <w:spacing w:val="4"/>
          <w:sz w:val="31"/>
          <w:szCs w:val="31"/>
        </w:rPr>
        <w:t>8.结</w:t>
      </w:r>
      <w:r>
        <w:rPr>
          <w:rFonts w:ascii="楷体" w:hAnsi="楷体" w:eastAsia="楷体" w:cs="楷体"/>
          <w:spacing w:val="3"/>
          <w:sz w:val="31"/>
          <w:szCs w:val="31"/>
        </w:rPr>
        <w:t>余</w:t>
      </w:r>
      <w:r>
        <w:rPr>
          <w:rFonts w:ascii="楷体" w:hAnsi="楷体" w:eastAsia="楷体" w:cs="楷体"/>
          <w:spacing w:val="2"/>
          <w:sz w:val="31"/>
          <w:szCs w:val="31"/>
        </w:rPr>
        <w:t>资金</w:t>
      </w:r>
      <w:r>
        <w:rPr>
          <w:rFonts w:ascii="仿宋" w:hAnsi="仿宋" w:eastAsia="仿宋" w:cs="仿宋"/>
          <w:spacing w:val="2"/>
          <w:sz w:val="31"/>
          <w:szCs w:val="31"/>
        </w:rPr>
        <w:t>： 即当年预算工作目标已完成，或者因故终</w:t>
      </w:r>
    </w:p>
    <w:p>
      <w:pPr>
        <w:spacing w:line="222" w:lineRule="auto"/>
        <w:ind w:left="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止</w:t>
      </w:r>
      <w:r>
        <w:rPr>
          <w:rFonts w:ascii="仿宋" w:hAnsi="仿宋" w:eastAsia="仿宋" w:cs="仿宋"/>
          <w:spacing w:val="-7"/>
          <w:sz w:val="31"/>
          <w:szCs w:val="31"/>
        </w:rPr>
        <w:t>， 当年剩余的资金。</w:t>
      </w:r>
    </w:p>
    <w:sectPr>
      <w:footerReference r:id="rId38" w:type="default"/>
      <w:pgSz w:w="11906" w:h="16839"/>
      <w:pgMar w:top="400" w:right="1785" w:bottom="1105" w:left="1785" w:header="0" w:footer="79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6"/>
        <w:sz w:val="23"/>
        <w:szCs w:val="23"/>
      </w:rPr>
      <w:t>—</w:t>
    </w:r>
    <w:r>
      <w:rPr>
        <w:rFonts w:ascii="宋体" w:hAnsi="宋体" w:eastAsia="宋体" w:cs="宋体"/>
        <w:spacing w:val="-24"/>
        <w:sz w:val="23"/>
        <w:szCs w:val="23"/>
      </w:rPr>
      <w:t xml:space="preserve"> 1—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0" w:lineRule="auto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10—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11—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12—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0" w:lineRule="auto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13—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14—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0" w:lineRule="auto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15—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0" w:lineRule="auto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16—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0" w:lineRule="auto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17—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0" w:lineRule="auto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18—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0" w:lineRule="auto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21"/>
        <w:sz w:val="23"/>
        <w:szCs w:val="23"/>
      </w:rPr>
      <w:t>—</w:t>
    </w:r>
    <w:r>
      <w:rPr>
        <w:rFonts w:ascii="宋体" w:hAnsi="宋体" w:eastAsia="宋体" w:cs="宋体"/>
        <w:spacing w:val="-18"/>
        <w:sz w:val="23"/>
        <w:szCs w:val="23"/>
      </w:rPr>
      <w:t xml:space="preserve"> 19—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position w:val="1"/>
        <w:sz w:val="23"/>
        <w:szCs w:val="23"/>
      </w:rPr>
      <w:t>—2</w:t>
    </w:r>
    <w:r>
      <w:rPr>
        <w:rFonts w:ascii="宋体" w:hAnsi="宋体" w:eastAsia="宋体" w:cs="宋体"/>
        <w:spacing w:val="5"/>
        <w:position w:val="1"/>
        <w:sz w:val="23"/>
        <w:szCs w:val="23"/>
      </w:rPr>
      <w:t>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5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21—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22—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23—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24—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4350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26—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4350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27—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28—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29—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30—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position w:val="1"/>
        <w:sz w:val="23"/>
        <w:szCs w:val="23"/>
      </w:rPr>
      <w:t>—3</w:t>
    </w:r>
    <w:r>
      <w:rPr>
        <w:rFonts w:ascii="宋体" w:hAnsi="宋体" w:eastAsia="宋体" w:cs="宋体"/>
        <w:spacing w:val="5"/>
        <w:position w:val="1"/>
        <w:sz w:val="23"/>
        <w:szCs w:val="23"/>
      </w:rPr>
      <w:t>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5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31—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32—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33—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34—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7"/>
        <w:position w:val="1"/>
        <w:sz w:val="23"/>
        <w:szCs w:val="23"/>
      </w:rPr>
      <w:t>—</w:t>
    </w:r>
    <w:r>
      <w:rPr>
        <w:rFonts w:ascii="宋体" w:hAnsi="宋体" w:eastAsia="宋体" w:cs="宋体"/>
        <w:spacing w:val="5"/>
        <w:position w:val="1"/>
        <w:sz w:val="23"/>
        <w:szCs w:val="23"/>
      </w:rPr>
      <w:t>35—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1" w:lineRule="auto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sz w:val="23"/>
        <w:szCs w:val="23"/>
      </w:rPr>
      <w:t>—4</w:t>
    </w:r>
    <w:r>
      <w:rPr>
        <w:rFonts w:ascii="宋体" w:hAnsi="宋体" w:eastAsia="宋体" w:cs="宋体"/>
        <w:spacing w:val="5"/>
        <w:sz w:val="23"/>
        <w:szCs w:val="23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2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position w:val="1"/>
        <w:sz w:val="23"/>
        <w:szCs w:val="23"/>
      </w:rPr>
      <w:t>—5</w:t>
    </w:r>
    <w:r>
      <w:rPr>
        <w:rFonts w:ascii="宋体" w:hAnsi="宋体" w:eastAsia="宋体" w:cs="宋体"/>
        <w:spacing w:val="5"/>
        <w:position w:val="1"/>
        <w:sz w:val="23"/>
        <w:szCs w:val="23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38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position w:val="1"/>
        <w:sz w:val="23"/>
        <w:szCs w:val="23"/>
      </w:rPr>
      <w:t>—6</w:t>
    </w:r>
    <w:r>
      <w:rPr>
        <w:rFonts w:ascii="宋体" w:hAnsi="宋体" w:eastAsia="宋体" w:cs="宋体"/>
        <w:spacing w:val="5"/>
        <w:position w:val="1"/>
        <w:sz w:val="23"/>
        <w:szCs w:val="23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2" w:lineRule="exact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position w:val="1"/>
        <w:sz w:val="23"/>
        <w:szCs w:val="23"/>
      </w:rPr>
      <w:t>—7</w:t>
    </w:r>
    <w:r>
      <w:rPr>
        <w:rFonts w:ascii="宋体" w:hAnsi="宋体" w:eastAsia="宋体" w:cs="宋体"/>
        <w:spacing w:val="5"/>
        <w:position w:val="1"/>
        <w:sz w:val="23"/>
        <w:szCs w:val="23"/>
      </w:rPr>
      <w:t>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position w:val="1"/>
        <w:sz w:val="23"/>
        <w:szCs w:val="23"/>
      </w:rPr>
      <w:t>—8</w:t>
    </w:r>
    <w:r>
      <w:rPr>
        <w:rFonts w:ascii="宋体" w:hAnsi="宋体" w:eastAsia="宋体" w:cs="宋体"/>
        <w:spacing w:val="5"/>
        <w:position w:val="1"/>
        <w:sz w:val="23"/>
        <w:szCs w:val="23"/>
      </w:rPr>
      <w:t>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4" w:lineRule="exact"/>
      <w:ind w:left="4608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6"/>
        <w:position w:val="1"/>
        <w:sz w:val="23"/>
        <w:szCs w:val="23"/>
      </w:rPr>
      <w:t>—9</w:t>
    </w:r>
    <w:r>
      <w:rPr>
        <w:rFonts w:ascii="宋体" w:hAnsi="宋体" w:eastAsia="宋体" w:cs="宋体"/>
        <w:spacing w:val="5"/>
        <w:position w:val="1"/>
        <w:sz w:val="23"/>
        <w:szCs w:val="23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172A27"/>
    <w:rsid w:val="60CE74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spacing w:beforeLines="0" w:afterLines="0"/>
      <w:jc w:val="left"/>
    </w:pPr>
    <w:rPr>
      <w:rFonts w:hint="default"/>
      <w:sz w:val="18"/>
    </w:rPr>
  </w:style>
  <w:style w:type="table" w:customStyle="1" w:styleId="5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20.png"/><Relationship Id="rId6" Type="http://schemas.openxmlformats.org/officeDocument/2006/relationships/footer" Target="footer2.xml"/><Relationship Id="rId59" Type="http://schemas.openxmlformats.org/officeDocument/2006/relationships/image" Target="media/image19.jpeg"/><Relationship Id="rId58" Type="http://schemas.openxmlformats.org/officeDocument/2006/relationships/image" Target="media/image18.jpeg"/><Relationship Id="rId57" Type="http://schemas.openxmlformats.org/officeDocument/2006/relationships/image" Target="media/image17.jpeg"/><Relationship Id="rId56" Type="http://schemas.openxmlformats.org/officeDocument/2006/relationships/image" Target="media/image16.jpeg"/><Relationship Id="rId55" Type="http://schemas.openxmlformats.org/officeDocument/2006/relationships/image" Target="media/image15.jpeg"/><Relationship Id="rId54" Type="http://schemas.openxmlformats.org/officeDocument/2006/relationships/image" Target="media/image14.png"/><Relationship Id="rId53" Type="http://schemas.openxmlformats.org/officeDocument/2006/relationships/image" Target="media/image13.png"/><Relationship Id="rId52" Type="http://schemas.openxmlformats.org/officeDocument/2006/relationships/image" Target="media/image12.emf"/><Relationship Id="rId51" Type="http://schemas.openxmlformats.org/officeDocument/2006/relationships/oleObject" Target="embeddings/oleObject1.bin"/><Relationship Id="rId50" Type="http://schemas.openxmlformats.org/officeDocument/2006/relationships/image" Target="media/image11.png"/><Relationship Id="rId5" Type="http://schemas.openxmlformats.org/officeDocument/2006/relationships/footer" Target="footer1.xml"/><Relationship Id="rId49" Type="http://schemas.openxmlformats.org/officeDocument/2006/relationships/image" Target="media/image10.png"/><Relationship Id="rId48" Type="http://schemas.openxmlformats.org/officeDocument/2006/relationships/image" Target="media/image9.png"/><Relationship Id="rId47" Type="http://schemas.openxmlformats.org/officeDocument/2006/relationships/image" Target="media/image8.png"/><Relationship Id="rId46" Type="http://schemas.openxmlformats.org/officeDocument/2006/relationships/image" Target="media/image7.png"/><Relationship Id="rId45" Type="http://schemas.openxmlformats.org/officeDocument/2006/relationships/image" Target="media/image6.png"/><Relationship Id="rId44" Type="http://schemas.openxmlformats.org/officeDocument/2006/relationships/image" Target="media/image5.png"/><Relationship Id="rId43" Type="http://schemas.openxmlformats.org/officeDocument/2006/relationships/image" Target="media/image4.png"/><Relationship Id="rId42" Type="http://schemas.openxmlformats.org/officeDocument/2006/relationships/image" Target="media/image3.jpeg"/><Relationship Id="rId41" Type="http://schemas.openxmlformats.org/officeDocument/2006/relationships/image" Target="media/image2.png"/><Relationship Id="rId40" Type="http://schemas.openxmlformats.org/officeDocument/2006/relationships/image" Target="media/image1.png"/><Relationship Id="rId4" Type="http://schemas.openxmlformats.org/officeDocument/2006/relationships/header" Target="header2.xml"/><Relationship Id="rId39" Type="http://schemas.openxmlformats.org/officeDocument/2006/relationships/theme" Target="theme/theme1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header" Target="header1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Office_10.8.2.6990_F1E327BC-269C-435d-A152-05C5408002CA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2022-09-26T09:53:00Z</dcterms:created>
  <dc:creator>Administrator</dc:creator>
  <cp:lastModifiedBy>Administrator</cp:lastModifiedBy>
  <dcterms:modified xsi:type="dcterms:W3CDTF">2023-04-11T03:50:12Z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2023-04-11T08:53:56Z</vt:filetime>
  </property>
  <property fmtid="{D5CDD505-2E9C-101B-9397-08002B2CF9AE}" pid="4" name="KSOProductBuildVer">
    <vt:lpwstr>2052-10.8.2.6990</vt:lpwstr>
  </property>
</Properties>
</file>