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红椿镇人民政府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color w:val="333333"/>
          <w:kern w:val="0"/>
          <w:sz w:val="32"/>
          <w:szCs w:val="32"/>
        </w:rPr>
      </w:pPr>
      <w:r>
        <w:rPr>
          <w:rFonts w:hint="eastAsia" w:ascii="方正小标宋简体" w:hAnsi="方正小标宋简体" w:eastAsia="方正小标宋简体" w:cs="方正小标宋简体"/>
          <w:sz w:val="44"/>
          <w:szCs w:val="44"/>
          <w:lang w:val="en-US" w:eastAsia="zh-CN"/>
        </w:rPr>
        <w:t>2022年</w:t>
      </w:r>
      <w:bookmarkStart w:id="0" w:name="_GoBack"/>
      <w:bookmarkEnd w:id="0"/>
      <w:r>
        <w:rPr>
          <w:rFonts w:hint="eastAsia" w:ascii="方正小标宋简体" w:hAnsi="方正小标宋简体" w:eastAsia="方正小标宋简体" w:cs="方正小标宋简体"/>
          <w:sz w:val="44"/>
          <w:szCs w:val="44"/>
          <w:lang w:eastAsia="zh-CN"/>
        </w:rPr>
        <w:t>政府信息公开工作年度报告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cs="宋体"/>
          <w:color w:val="333333"/>
          <w:kern w:val="0"/>
          <w:sz w:val="32"/>
          <w:szCs w:val="32"/>
        </w:rPr>
      </w:pPr>
      <w:r>
        <w:rPr>
          <w:rFonts w:hint="eastAsia" w:ascii="黑体" w:hAnsi="黑体" w:eastAsia="黑体" w:cs="黑体"/>
          <w:b w:val="0"/>
          <w:bCs w:val="0"/>
          <w:color w:val="333333"/>
          <w:kern w:val="0"/>
          <w:sz w:val="32"/>
          <w:szCs w:val="32"/>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i w:val="0"/>
          <w:caps w:val="0"/>
          <w:color w:val="000000"/>
          <w:spacing w:val="0"/>
          <w:sz w:val="32"/>
          <w:szCs w:val="32"/>
          <w:lang w:val="en-US"/>
        </w:rPr>
      </w:pPr>
      <w:r>
        <w:rPr>
          <w:rFonts w:hint="eastAsia" w:ascii="仿宋_GB2312" w:hAnsi="仿宋_GB2312" w:eastAsia="仿宋_GB2312" w:cs="仿宋_GB2312"/>
          <w:b w:val="0"/>
          <w:i w:val="0"/>
          <w:caps w:val="0"/>
          <w:color w:val="000000"/>
          <w:spacing w:val="0"/>
          <w:sz w:val="32"/>
          <w:szCs w:val="32"/>
          <w:lang w:val="en-US" w:eastAsia="zh-CN"/>
        </w:rPr>
        <w:t>2022</w:t>
      </w:r>
      <w:r>
        <w:rPr>
          <w:rFonts w:hint="eastAsia" w:ascii="仿宋_GB2312" w:hAnsi="仿宋_GB2312" w:eastAsia="仿宋_GB2312" w:cs="仿宋_GB2312"/>
          <w:b w:val="0"/>
          <w:i w:val="0"/>
          <w:caps w:val="0"/>
          <w:color w:val="000000"/>
          <w:spacing w:val="0"/>
          <w:sz w:val="32"/>
          <w:szCs w:val="32"/>
        </w:rPr>
        <w:t>年，</w:t>
      </w:r>
      <w:r>
        <w:rPr>
          <w:rFonts w:hint="eastAsia" w:ascii="仿宋_GB2312" w:hAnsi="仿宋_GB2312" w:eastAsia="仿宋_GB2312" w:cs="仿宋_GB2312"/>
          <w:b w:val="0"/>
          <w:i w:val="0"/>
          <w:caps w:val="0"/>
          <w:color w:val="000000"/>
          <w:spacing w:val="0"/>
          <w:sz w:val="32"/>
          <w:szCs w:val="32"/>
          <w:lang w:eastAsia="zh-CN"/>
        </w:rPr>
        <w:t>红椿镇</w:t>
      </w:r>
      <w:r>
        <w:rPr>
          <w:rFonts w:hint="eastAsia" w:ascii="仿宋_GB2312" w:hAnsi="仿宋_GB2312" w:eastAsia="仿宋_GB2312" w:cs="仿宋_GB2312"/>
          <w:b w:val="0"/>
          <w:i w:val="0"/>
          <w:caps w:val="0"/>
          <w:color w:val="000000"/>
          <w:spacing w:val="0"/>
          <w:sz w:val="32"/>
          <w:szCs w:val="32"/>
        </w:rPr>
        <w:t>全面贯彻落实《中华人民共和国政府信息公开条例》（以下简称《条例》）</w:t>
      </w:r>
      <w:r>
        <w:rPr>
          <w:rFonts w:hint="eastAsia" w:ascii="仿宋_GB2312" w:hAnsi="仿宋_GB2312" w:eastAsia="仿宋_GB2312" w:cs="仿宋_GB2312"/>
          <w:i w:val="0"/>
          <w:caps w:val="0"/>
          <w:color w:val="222222"/>
          <w:spacing w:val="0"/>
          <w:sz w:val="32"/>
          <w:szCs w:val="32"/>
          <w:shd w:val="clear" w:color="auto" w:fill="FFFFFF"/>
        </w:rPr>
        <w:t>关于加强信息公开的要求</w:t>
      </w:r>
      <w:r>
        <w:rPr>
          <w:rFonts w:hint="eastAsia" w:ascii="仿宋_GB2312" w:hAnsi="仿宋_GB2312" w:eastAsia="仿宋_GB2312" w:cs="仿宋_GB2312"/>
          <w:b w:val="0"/>
          <w:i w:val="0"/>
          <w:caps w:val="0"/>
          <w:color w:val="000000"/>
          <w:spacing w:val="0"/>
          <w:sz w:val="32"/>
          <w:szCs w:val="32"/>
        </w:rPr>
        <w:t>，严格落实政府信息公开工作，</w:t>
      </w:r>
      <w:r>
        <w:rPr>
          <w:rFonts w:hint="eastAsia" w:ascii="仿宋_GB2312" w:hAnsi="仿宋_GB2312" w:eastAsia="仿宋_GB2312" w:cs="仿宋_GB2312"/>
          <w:color w:val="auto"/>
          <w:sz w:val="32"/>
          <w:szCs w:val="32"/>
          <w:lang w:eastAsia="zh-CN"/>
        </w:rPr>
        <w:t>认真贯彻落实上级政府关于政府信息工作的部署安排，不断深化基层政务公开、持续推进建设基层政务公开专区，坚持以公开为常态、不公开为例外，认真贯彻落实信息公开工作各项要求</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i w:val="0"/>
          <w:caps w:val="0"/>
          <w:color w:val="000000"/>
          <w:spacing w:val="0"/>
          <w:sz w:val="32"/>
          <w:szCs w:val="32"/>
        </w:rPr>
        <w:t>有力推进阳光政府的建设</w:t>
      </w:r>
      <w:r>
        <w:rPr>
          <w:rFonts w:hint="eastAsia" w:ascii="仿宋_GB2312" w:hAnsi="仿宋_GB2312" w:eastAsia="仿宋_GB2312" w:cs="仿宋_GB2312"/>
          <w:color w:val="auto"/>
          <w:sz w:val="32"/>
          <w:szCs w:val="32"/>
          <w:lang w:eastAsia="zh-CN"/>
        </w:rPr>
        <w:t>，政府公开工作取得了一定成效。</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lang w:val="en-US" w:eastAsia="zh-CN"/>
        </w:rPr>
      </w:pPr>
      <w:r>
        <w:rPr>
          <w:rFonts w:hint="eastAsia" w:ascii="楷体_GB2312" w:hAnsi="楷体_GB2312" w:eastAsia="楷体_GB2312" w:cs="楷体_GB2312"/>
          <w:b/>
          <w:bCs/>
          <w:color w:val="333333"/>
          <w:kern w:val="0"/>
          <w:sz w:val="32"/>
          <w:szCs w:val="32"/>
          <w:lang w:val="en-US" w:eastAsia="zh-CN"/>
        </w:rPr>
        <w:t>（一）主动公开政府信息情况。</w:t>
      </w:r>
      <w:r>
        <w:rPr>
          <w:rFonts w:hint="eastAsia" w:ascii="仿宋_GB2312" w:hAnsi="仿宋_GB2312" w:eastAsia="仿宋_GB2312" w:cs="仿宋_GB2312"/>
          <w:b w:val="0"/>
          <w:bCs w:val="0"/>
          <w:color w:val="333333"/>
          <w:kern w:val="0"/>
          <w:sz w:val="32"/>
          <w:szCs w:val="32"/>
          <w:lang w:val="en-US" w:eastAsia="zh-CN"/>
        </w:rPr>
        <w:t>2022年，</w:t>
      </w:r>
      <w:r>
        <w:rPr>
          <w:rFonts w:hint="eastAsia" w:ascii="仿宋_GB2312" w:hAnsi="仿宋_GB2312" w:eastAsia="仿宋_GB2312" w:cs="仿宋_GB2312"/>
          <w:i w:val="0"/>
          <w:caps w:val="0"/>
          <w:color w:val="000000"/>
          <w:spacing w:val="0"/>
          <w:sz w:val="32"/>
          <w:szCs w:val="32"/>
        </w:rPr>
        <w:t>我镇政府信息公开工作在镇党委、镇政府的正确领导下，按照省、市、县有关要求，加强领导，精心实施，根据我镇的实际，突出重点，不断提高政府信息公开工作水平。</w:t>
      </w:r>
      <w:r>
        <w:rPr>
          <w:rFonts w:hint="eastAsia" w:ascii="仿宋_GB2312" w:hAnsi="仿宋_GB2312" w:eastAsia="仿宋_GB2312" w:cs="仿宋_GB2312"/>
          <w:kern w:val="0"/>
          <w:sz w:val="32"/>
          <w:szCs w:val="32"/>
          <w:lang w:val="en-US" w:eastAsia="zh-CN" w:bidi="ar-SA"/>
        </w:rPr>
        <w:t>我镇信息公开渠道主要有以下几个：一是</w:t>
      </w:r>
      <w:r>
        <w:rPr>
          <w:rFonts w:hint="eastAsia" w:ascii="仿宋_GB2312" w:hAnsi="仿宋_GB2312" w:eastAsia="仿宋_GB2312" w:cs="仿宋_GB2312"/>
          <w:color w:val="auto"/>
          <w:sz w:val="32"/>
          <w:szCs w:val="32"/>
        </w:rPr>
        <w:t>通过紫阳县政府网站</w:t>
      </w:r>
      <w:r>
        <w:rPr>
          <w:rFonts w:hint="eastAsia" w:ascii="仿宋_GB2312" w:hAnsi="仿宋_GB2312" w:eastAsia="仿宋_GB2312" w:cs="仿宋_GB2312"/>
          <w:color w:val="auto"/>
          <w:sz w:val="32"/>
          <w:szCs w:val="32"/>
          <w:lang w:val="en-US" w:eastAsia="zh-CN"/>
        </w:rPr>
        <w:t>，镇政府公示栏等</w:t>
      </w:r>
      <w:r>
        <w:rPr>
          <w:rFonts w:hint="eastAsia" w:ascii="仿宋_GB2312" w:hAnsi="仿宋_GB2312" w:eastAsia="仿宋_GB2312" w:cs="仿宋_GB2312"/>
          <w:color w:val="auto"/>
          <w:sz w:val="32"/>
          <w:szCs w:val="32"/>
          <w:lang w:eastAsia="zh-CN"/>
        </w:rPr>
        <w:t>主动公开政策补助类、民政救助</w:t>
      </w:r>
      <w:r>
        <w:rPr>
          <w:rFonts w:hint="eastAsia" w:ascii="仿宋_GB2312" w:hAnsi="仿宋_GB2312" w:eastAsia="仿宋_GB2312" w:cs="仿宋_GB2312"/>
          <w:color w:val="auto"/>
          <w:sz w:val="32"/>
          <w:szCs w:val="32"/>
          <w:lang w:val="en-US" w:eastAsia="zh-CN"/>
        </w:rPr>
        <w:t>类、</w:t>
      </w:r>
      <w:r>
        <w:rPr>
          <w:rFonts w:hint="eastAsia" w:ascii="仿宋_GB2312" w:hAnsi="仿宋_GB2312" w:eastAsia="仿宋_GB2312" w:cs="仿宋_GB2312"/>
          <w:color w:val="auto"/>
          <w:sz w:val="32"/>
          <w:szCs w:val="32"/>
          <w:lang w:eastAsia="zh-CN"/>
        </w:rPr>
        <w:t>政策扶持类</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lang w:eastAsia="zh-CN"/>
        </w:rPr>
        <w:t>政府信息</w:t>
      </w:r>
      <w:r>
        <w:rPr>
          <w:rFonts w:hint="eastAsia" w:ascii="仿宋_GB2312" w:hAnsi="仿宋_GB2312" w:eastAsia="仿宋_GB2312" w:cs="仿宋_GB2312"/>
          <w:color w:val="auto"/>
          <w:sz w:val="32"/>
          <w:szCs w:val="32"/>
          <w:lang w:val="en-US" w:eastAsia="zh-CN"/>
        </w:rPr>
        <w:t>267条。二是利用“茶马古道、秀美红椿”</w:t>
      </w:r>
      <w:r>
        <w:rPr>
          <w:rFonts w:hint="eastAsia" w:ascii="仿宋_GB2312" w:hAnsi="仿宋_GB2312" w:eastAsia="仿宋_GB2312" w:cs="仿宋_GB2312"/>
          <w:color w:val="auto"/>
          <w:sz w:val="32"/>
          <w:szCs w:val="32"/>
          <w:lang w:eastAsia="zh-CN"/>
        </w:rPr>
        <w:t>公众号</w:t>
      </w:r>
      <w:r>
        <w:rPr>
          <w:rFonts w:hint="eastAsia" w:ascii="仿宋_GB2312" w:hAnsi="仿宋_GB2312" w:eastAsia="仿宋_GB2312" w:cs="仿宋_GB2312"/>
          <w:color w:val="auto"/>
          <w:sz w:val="32"/>
          <w:szCs w:val="32"/>
        </w:rPr>
        <w:t>主动公开政府信息</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kern w:val="0"/>
          <w:sz w:val="32"/>
          <w:szCs w:val="32"/>
          <w:lang w:val="en-US" w:eastAsia="zh-CN" w:bidi="ar-SA"/>
        </w:rPr>
        <w:t>三是设置标准化村务公开栏，对12个村（社区）村务公开栏进行集中公开，公开内容主要为各村财务、事务公开，镇统一印发资料，如：上级部门文件、就业信息、村级财务、农业补贴等；</w:t>
      </w:r>
      <w:r>
        <w:rPr>
          <w:rFonts w:hint="eastAsia" w:ascii="仿宋_GB2312" w:hAnsi="仿宋_GB2312" w:eastAsia="仿宋_GB2312" w:cs="仿宋_GB2312"/>
          <w:color w:val="auto"/>
          <w:sz w:val="32"/>
          <w:szCs w:val="32"/>
          <w:lang w:val="en-US" w:eastAsia="zh-CN"/>
        </w:rPr>
        <w:t>未出现</w:t>
      </w:r>
      <w:r>
        <w:rPr>
          <w:rFonts w:hint="eastAsia" w:ascii="仿宋_GB2312" w:hAnsi="仿宋_GB2312" w:eastAsia="仿宋_GB2312" w:cs="仿宋_GB2312"/>
          <w:color w:val="auto"/>
          <w:sz w:val="32"/>
          <w:szCs w:val="32"/>
          <w:lang w:eastAsia="zh-CN"/>
        </w:rPr>
        <w:t>应主动公开而未公开的情况。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val="0"/>
          <w:bCs w:val="0"/>
          <w:color w:val="333333"/>
          <w:kern w:val="0"/>
          <w:sz w:val="32"/>
          <w:szCs w:val="32"/>
          <w:lang w:val="en-US" w:eastAsia="zh-CN"/>
        </w:rPr>
      </w:pPr>
      <w:r>
        <w:rPr>
          <w:rFonts w:hint="eastAsia" w:ascii="楷体_GB2312" w:hAnsi="楷体_GB2312" w:eastAsia="楷体_GB2312" w:cs="楷体_GB2312"/>
          <w:b/>
          <w:bCs/>
          <w:color w:val="333333"/>
          <w:kern w:val="0"/>
          <w:sz w:val="32"/>
          <w:szCs w:val="32"/>
          <w:lang w:val="en-US" w:eastAsia="zh-CN"/>
        </w:rPr>
        <w:t>（二）依申请公开政府信息情况。</w:t>
      </w:r>
      <w:r>
        <w:rPr>
          <w:rFonts w:hint="eastAsia" w:ascii="仿宋_GB2312" w:hAnsi="仿宋_GB2312" w:eastAsia="仿宋_GB2312" w:cs="仿宋_GB2312"/>
          <w:i w:val="0"/>
          <w:caps w:val="0"/>
          <w:color w:val="000000"/>
          <w:spacing w:val="0"/>
          <w:sz w:val="32"/>
          <w:szCs w:val="32"/>
          <w:lang w:val="en-US" w:eastAsia="zh-CN"/>
        </w:rPr>
        <w:t>本</w:t>
      </w:r>
      <w:r>
        <w:rPr>
          <w:rFonts w:hint="eastAsia" w:ascii="仿宋_GB2312" w:hAnsi="仿宋_GB2312" w:eastAsia="仿宋_GB2312" w:cs="仿宋_GB2312"/>
          <w:i w:val="0"/>
          <w:caps w:val="0"/>
          <w:color w:val="000000"/>
          <w:spacing w:val="0"/>
          <w:sz w:val="32"/>
          <w:szCs w:val="32"/>
        </w:rPr>
        <w:t>年度红椿镇没有收到任何形式的依申请公开政府信息申请件</w:t>
      </w:r>
      <w:r>
        <w:rPr>
          <w:rFonts w:hint="eastAsia" w:ascii="仿宋_GB2312" w:hAnsi="仿宋_GB2312" w:eastAsia="仿宋_GB2312" w:cs="仿宋_GB2312"/>
          <w:i w:val="0"/>
          <w:caps w:val="0"/>
          <w:color w:val="000000"/>
          <w:spacing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bCs w:val="0"/>
          <w:color w:val="333333"/>
          <w:kern w:val="0"/>
          <w:sz w:val="32"/>
          <w:szCs w:val="32"/>
          <w:lang w:val="en-US" w:eastAsia="zh-CN"/>
        </w:rPr>
      </w:pPr>
      <w:r>
        <w:rPr>
          <w:rFonts w:hint="eastAsia" w:ascii="楷体_GB2312" w:hAnsi="楷体_GB2312" w:eastAsia="楷体_GB2312" w:cs="楷体_GB2312"/>
          <w:b/>
          <w:bCs/>
          <w:color w:val="333333"/>
          <w:kern w:val="0"/>
          <w:sz w:val="32"/>
          <w:szCs w:val="32"/>
          <w:lang w:val="en-US" w:eastAsia="zh-CN"/>
        </w:rPr>
        <w:t>（三）政府信息管理情况。</w:t>
      </w:r>
      <w:r>
        <w:rPr>
          <w:rFonts w:hint="eastAsia" w:ascii="仿宋_GB2312" w:hAnsi="仿宋_GB2312" w:eastAsia="仿宋_GB2312" w:cs="仿宋_GB2312"/>
          <w:b w:val="0"/>
          <w:bCs w:val="0"/>
          <w:color w:val="333333"/>
          <w:kern w:val="0"/>
          <w:sz w:val="32"/>
          <w:szCs w:val="32"/>
          <w:lang w:val="en-US" w:eastAsia="zh-CN"/>
        </w:rPr>
        <w:t>我镇</w:t>
      </w:r>
      <w:r>
        <w:rPr>
          <w:rFonts w:hint="eastAsia" w:ascii="仿宋_GB2312" w:hAnsi="仿宋_GB2312" w:eastAsia="仿宋_GB2312" w:cs="仿宋_GB2312"/>
          <w:b w:val="0"/>
          <w:bCs w:val="0"/>
          <w:i w:val="0"/>
          <w:caps w:val="0"/>
          <w:color w:val="000000"/>
          <w:spacing w:val="0"/>
          <w:sz w:val="32"/>
          <w:szCs w:val="32"/>
        </w:rPr>
        <w:t>高度重视政府信息公开工作，坚持实事求是、公开透明的原则及时做</w:t>
      </w:r>
      <w:r>
        <w:rPr>
          <w:rFonts w:hint="eastAsia" w:ascii="仿宋_GB2312" w:hAnsi="仿宋_GB2312" w:eastAsia="仿宋_GB2312" w:cs="仿宋_GB2312"/>
          <w:i w:val="0"/>
          <w:caps w:val="0"/>
          <w:color w:val="000000"/>
          <w:spacing w:val="0"/>
          <w:sz w:val="32"/>
          <w:szCs w:val="32"/>
        </w:rPr>
        <w:t>好政府信息公开工作，</w:t>
      </w:r>
      <w:r>
        <w:rPr>
          <w:rFonts w:hint="eastAsia" w:ascii="仿宋_GB2312" w:hAnsi="仿宋_GB2312" w:eastAsia="仿宋_GB2312" w:cs="仿宋_GB2312"/>
          <w:i w:val="0"/>
          <w:caps w:val="0"/>
          <w:color w:val="000000"/>
          <w:spacing w:val="0"/>
          <w:sz w:val="32"/>
          <w:szCs w:val="32"/>
          <w:lang w:val="en-US" w:eastAsia="zh-CN"/>
        </w:rPr>
        <w:t>为加强对我镇政府信息公开工作的组织领导，我镇按照政府“</w:t>
      </w:r>
      <w:r>
        <w:rPr>
          <w:rFonts w:hint="eastAsia" w:ascii="仿宋_GB2312" w:hAnsi="仿宋_GB2312" w:eastAsia="仿宋_GB2312" w:cs="仿宋_GB2312"/>
          <w:kern w:val="0"/>
          <w:sz w:val="32"/>
          <w:szCs w:val="32"/>
          <w:lang w:val="en-US" w:eastAsia="zh-CN"/>
        </w:rPr>
        <w:t>主要领导亲自抓，分管领导具体抓，专门人员抓落实”的总体要求，明确职责分工，</w:t>
      </w:r>
      <w:r>
        <w:rPr>
          <w:rFonts w:hint="eastAsia" w:ascii="仿宋_GB2312" w:hAnsi="仿宋_GB2312" w:eastAsia="仿宋_GB2312" w:cs="仿宋_GB2312"/>
          <w:i w:val="0"/>
          <w:caps w:val="0"/>
          <w:color w:val="000000"/>
          <w:spacing w:val="0"/>
          <w:sz w:val="32"/>
          <w:szCs w:val="32"/>
        </w:rPr>
        <w:t>成立了政务公开工作领导小组，领导小组下设办公室，并落实工作人员，</w:t>
      </w:r>
      <w:r>
        <w:rPr>
          <w:rFonts w:hint="eastAsia" w:ascii="仿宋_GB2312" w:hAnsi="仿宋_GB2312" w:eastAsia="仿宋_GB2312" w:cs="仿宋_GB2312"/>
          <w:i w:val="0"/>
          <w:caps w:val="0"/>
          <w:color w:val="000000"/>
          <w:spacing w:val="0"/>
          <w:sz w:val="32"/>
          <w:szCs w:val="32"/>
          <w:lang w:eastAsia="zh-CN"/>
        </w:rPr>
        <w:t>切实将加强信息管理落到实处。同时我镇</w:t>
      </w:r>
      <w:r>
        <w:rPr>
          <w:rFonts w:hint="eastAsia" w:ascii="仿宋_GB2312" w:hAnsi="仿宋_GB2312" w:eastAsia="仿宋_GB2312" w:cs="仿宋_GB2312"/>
          <w:kern w:val="0"/>
          <w:sz w:val="32"/>
          <w:szCs w:val="32"/>
          <w:lang w:val="en-US" w:eastAsia="zh-CN"/>
        </w:rPr>
        <w:t>制定了相关工作制度，</w:t>
      </w:r>
      <w:r>
        <w:rPr>
          <w:rFonts w:hint="eastAsia" w:ascii="仿宋_GB2312" w:hAnsi="仿宋_GB2312" w:eastAsia="仿宋_GB2312" w:cs="仿宋_GB2312"/>
          <w:b/>
          <w:bCs/>
          <w:kern w:val="0"/>
          <w:sz w:val="32"/>
          <w:szCs w:val="32"/>
          <w:lang w:val="en-US" w:eastAsia="zh-CN"/>
        </w:rPr>
        <w:t>一是</w:t>
      </w:r>
      <w:r>
        <w:rPr>
          <w:rFonts w:hint="eastAsia" w:ascii="仿宋_GB2312" w:hAnsi="仿宋_GB2312" w:eastAsia="仿宋_GB2312" w:cs="仿宋_GB2312"/>
          <w:kern w:val="0"/>
          <w:sz w:val="32"/>
          <w:szCs w:val="32"/>
          <w:lang w:val="en-US" w:eastAsia="zh-CN"/>
        </w:rPr>
        <w:t>政府信息公开工作制度，明确政府信息主动公开工作的职责、程序、公开方式及要求等。</w:t>
      </w:r>
      <w:r>
        <w:rPr>
          <w:rFonts w:hint="eastAsia" w:ascii="仿宋_GB2312" w:hAnsi="仿宋_GB2312" w:eastAsia="仿宋_GB2312" w:cs="仿宋_GB2312"/>
          <w:b/>
          <w:bCs/>
          <w:kern w:val="0"/>
          <w:sz w:val="32"/>
          <w:szCs w:val="32"/>
          <w:lang w:val="en-US" w:eastAsia="zh-CN"/>
        </w:rPr>
        <w:t>二是</w:t>
      </w:r>
      <w:r>
        <w:rPr>
          <w:rFonts w:hint="eastAsia" w:ascii="仿宋_GB2312" w:hAnsi="仿宋_GB2312" w:eastAsia="仿宋_GB2312" w:cs="仿宋_GB2312"/>
          <w:kern w:val="0"/>
          <w:sz w:val="32"/>
          <w:szCs w:val="32"/>
          <w:lang w:val="en-US" w:eastAsia="zh-CN"/>
        </w:rPr>
        <w:t>依申请公开政府信息工作制度，保障人民群众对政府信息的知情权。</w:t>
      </w:r>
      <w:r>
        <w:rPr>
          <w:rFonts w:hint="eastAsia" w:ascii="仿宋_GB2312" w:hAnsi="仿宋_GB2312" w:eastAsia="仿宋_GB2312" w:cs="仿宋_GB2312"/>
          <w:b/>
          <w:bCs/>
          <w:kern w:val="0"/>
          <w:sz w:val="32"/>
          <w:szCs w:val="32"/>
          <w:lang w:val="en-US" w:eastAsia="zh-CN"/>
        </w:rPr>
        <w:t>三是</w:t>
      </w:r>
      <w:r>
        <w:rPr>
          <w:rFonts w:hint="eastAsia" w:ascii="仿宋_GB2312" w:hAnsi="仿宋_GB2312" w:eastAsia="仿宋_GB2312" w:cs="仿宋_GB2312"/>
          <w:kern w:val="0"/>
          <w:sz w:val="32"/>
          <w:szCs w:val="32"/>
          <w:lang w:val="en-US" w:eastAsia="zh-CN"/>
        </w:rPr>
        <w:t>政府信息公开工作监督查处办法，明确政府信息公开监督机制及对应公开而未公开信息行为的责任追究。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outlineLvl w:val="9"/>
        <w:rPr>
          <w:rFonts w:hint="eastAsia"/>
          <w:lang w:val="en-US" w:eastAsia="zh-CN"/>
        </w:rPr>
      </w:pPr>
      <w:r>
        <w:rPr>
          <w:rFonts w:hint="eastAsia" w:ascii="楷体_GB2312" w:hAnsi="楷体_GB2312" w:eastAsia="楷体_GB2312" w:cs="楷体_GB2312"/>
          <w:b/>
          <w:bCs/>
          <w:color w:val="333333"/>
          <w:kern w:val="0"/>
          <w:sz w:val="32"/>
          <w:szCs w:val="32"/>
          <w:lang w:val="en-US" w:eastAsia="zh-CN"/>
        </w:rPr>
        <w:t>（四）平台建设情况。</w:t>
      </w:r>
      <w:r>
        <w:rPr>
          <w:rFonts w:hint="eastAsia" w:ascii="仿宋_GB2312" w:hAnsi="仿宋_GB2312" w:eastAsia="仿宋_GB2312" w:cs="仿宋_GB2312"/>
          <w:i w:val="0"/>
          <w:caps w:val="0"/>
          <w:color w:val="000000"/>
          <w:spacing w:val="0"/>
          <w:sz w:val="32"/>
          <w:szCs w:val="32"/>
          <w:lang w:val="en-US" w:eastAsia="zh-CN"/>
        </w:rPr>
        <w:t>2022年红椿镇政务公开平台建设不断取得新进展，</w:t>
      </w:r>
      <w:r>
        <w:rPr>
          <w:rFonts w:hint="eastAsia" w:ascii="仿宋_GB2312" w:hAnsi="仿宋_GB2312" w:eastAsia="仿宋_GB2312" w:cs="仿宋_GB2312"/>
          <w:b/>
          <w:bCs/>
          <w:i w:val="0"/>
          <w:caps w:val="0"/>
          <w:color w:val="000000"/>
          <w:spacing w:val="0"/>
          <w:sz w:val="32"/>
          <w:szCs w:val="32"/>
          <w:lang w:val="en-US" w:eastAsia="zh-CN"/>
        </w:rPr>
        <w:t>一是</w:t>
      </w:r>
      <w:r>
        <w:rPr>
          <w:rFonts w:hint="eastAsia" w:ascii="仿宋_GB2312" w:hAnsi="仿宋_GB2312" w:eastAsia="仿宋_GB2312" w:cs="仿宋_GB2312"/>
          <w:i w:val="0"/>
          <w:caps w:val="0"/>
          <w:color w:val="000000"/>
          <w:spacing w:val="0"/>
          <w:sz w:val="32"/>
          <w:szCs w:val="32"/>
          <w:lang w:val="en-US" w:eastAsia="zh-CN"/>
        </w:rPr>
        <w:t>通过</w:t>
      </w:r>
      <w:r>
        <w:rPr>
          <w:rFonts w:hint="eastAsia" w:ascii="仿宋_GB2312" w:hAnsi="仿宋_GB2312" w:eastAsia="仿宋_GB2312" w:cs="仿宋_GB2312"/>
          <w:i w:val="0"/>
          <w:caps w:val="0"/>
          <w:color w:val="000000"/>
          <w:spacing w:val="0"/>
          <w:sz w:val="32"/>
          <w:szCs w:val="32"/>
        </w:rPr>
        <w:t>政务信息公开专栏向社会公开政府信息，定期张贴</w:t>
      </w:r>
      <w:r>
        <w:rPr>
          <w:rFonts w:hint="eastAsia" w:ascii="仿宋_GB2312" w:hAnsi="仿宋_GB2312" w:eastAsia="仿宋_GB2312" w:cs="仿宋_GB2312"/>
          <w:i w:val="0"/>
          <w:caps w:val="0"/>
          <w:color w:val="000000"/>
          <w:spacing w:val="0"/>
          <w:sz w:val="32"/>
          <w:szCs w:val="32"/>
          <w:lang w:eastAsia="zh-CN"/>
        </w:rPr>
        <w:t>上级部门</w:t>
      </w:r>
      <w:r>
        <w:rPr>
          <w:rFonts w:hint="eastAsia" w:ascii="仿宋_GB2312" w:hAnsi="仿宋_GB2312" w:eastAsia="仿宋_GB2312" w:cs="仿宋_GB2312"/>
          <w:i w:val="0"/>
          <w:caps w:val="0"/>
          <w:color w:val="000000"/>
          <w:spacing w:val="0"/>
          <w:sz w:val="32"/>
          <w:szCs w:val="32"/>
        </w:rPr>
        <w:t>公告、通知等政务信息</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b/>
          <w:bCs/>
          <w:i w:val="0"/>
          <w:caps w:val="0"/>
          <w:color w:val="000000"/>
          <w:spacing w:val="0"/>
          <w:sz w:val="32"/>
          <w:szCs w:val="32"/>
          <w:lang w:eastAsia="zh-CN"/>
        </w:rPr>
        <w:t>二是</w:t>
      </w:r>
      <w:r>
        <w:rPr>
          <w:rFonts w:hint="eastAsia" w:ascii="仿宋_GB2312" w:hAnsi="仿宋_GB2312" w:eastAsia="仿宋_GB2312" w:cs="仿宋_GB2312"/>
          <w:i w:val="0"/>
          <w:caps w:val="0"/>
          <w:color w:val="000000"/>
          <w:spacing w:val="0"/>
          <w:sz w:val="32"/>
          <w:szCs w:val="32"/>
        </w:rPr>
        <w:t>利用</w:t>
      </w:r>
      <w:r>
        <w:rPr>
          <w:rFonts w:hint="eastAsia" w:ascii="仿宋_GB2312" w:hAnsi="仿宋_GB2312" w:eastAsia="仿宋_GB2312" w:cs="仿宋_GB2312"/>
          <w:i w:val="0"/>
          <w:caps w:val="0"/>
          <w:color w:val="000000"/>
          <w:spacing w:val="0"/>
          <w:sz w:val="32"/>
          <w:szCs w:val="32"/>
          <w:lang w:eastAsia="zh-CN"/>
        </w:rPr>
        <w:t>微信公众号</w:t>
      </w:r>
      <w:r>
        <w:rPr>
          <w:rFonts w:hint="eastAsia" w:ascii="仿宋_GB2312" w:hAnsi="仿宋_GB2312" w:eastAsia="仿宋_GB2312" w:cs="仿宋_GB2312"/>
          <w:i w:val="0"/>
          <w:caps w:val="0"/>
          <w:color w:val="000000"/>
          <w:spacing w:val="0"/>
          <w:sz w:val="32"/>
          <w:szCs w:val="32"/>
        </w:rPr>
        <w:t>及时发布政务信息、上传政府工作动态</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b/>
          <w:bCs/>
          <w:i w:val="0"/>
          <w:caps w:val="0"/>
          <w:color w:val="000000"/>
          <w:spacing w:val="0"/>
          <w:sz w:val="32"/>
          <w:szCs w:val="32"/>
          <w:lang w:eastAsia="zh-CN"/>
        </w:rPr>
        <w:t>三是</w:t>
      </w:r>
      <w:r>
        <w:rPr>
          <w:rFonts w:hint="eastAsia" w:ascii="仿宋_GB2312" w:hAnsi="仿宋_GB2312" w:eastAsia="仿宋_GB2312" w:cs="仿宋_GB2312"/>
          <w:i w:val="0"/>
          <w:caps w:val="0"/>
          <w:color w:val="000000"/>
          <w:spacing w:val="0"/>
          <w:sz w:val="32"/>
          <w:szCs w:val="32"/>
        </w:rPr>
        <w:t>着力践行群众路线，积极回应人民群众关切的问题，通过领导信箱、网络舆情、12345电话等回答网民意见</w:t>
      </w:r>
      <w:r>
        <w:rPr>
          <w:rFonts w:hint="eastAsia" w:ascii="仿宋_GB2312" w:hAnsi="仿宋_GB2312" w:eastAsia="仿宋_GB2312" w:cs="仿宋_GB2312"/>
          <w:i w:val="0"/>
          <w:caps w:val="0"/>
          <w:color w:val="000000"/>
          <w:spacing w:val="0"/>
          <w:sz w:val="32"/>
          <w:szCs w:val="32"/>
          <w:lang w:val="en-US" w:eastAsia="zh-CN"/>
        </w:rPr>
        <w:t>286</w:t>
      </w:r>
      <w:r>
        <w:rPr>
          <w:rFonts w:hint="eastAsia" w:ascii="仿宋_GB2312" w:hAnsi="仿宋_GB2312" w:eastAsia="仿宋_GB2312" w:cs="仿宋_GB2312"/>
          <w:i w:val="0"/>
          <w:caps w:val="0"/>
          <w:color w:val="000000"/>
          <w:spacing w:val="0"/>
          <w:sz w:val="32"/>
          <w:szCs w:val="32"/>
        </w:rPr>
        <w:t>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333333"/>
          <w:kern w:val="0"/>
          <w:sz w:val="32"/>
          <w:szCs w:val="32"/>
          <w:lang w:val="en-US" w:eastAsia="zh-CN"/>
        </w:rPr>
        <w:t>（五）监督保障情况。</w:t>
      </w:r>
      <w:r>
        <w:rPr>
          <w:rFonts w:hint="eastAsia" w:ascii="仿宋_GB2312" w:hAnsi="仿宋_GB2312" w:eastAsia="仿宋_GB2312" w:cs="仿宋_GB2312"/>
          <w:color w:val="auto"/>
          <w:sz w:val="32"/>
          <w:szCs w:val="32"/>
          <w:lang w:eastAsia="zh-CN"/>
        </w:rPr>
        <w:t>将政</w:t>
      </w:r>
      <w:r>
        <w:rPr>
          <w:rFonts w:hint="eastAsia" w:ascii="仿宋_GB2312" w:hAnsi="仿宋_GB2312" w:eastAsia="仿宋_GB2312" w:cs="仿宋_GB2312"/>
          <w:color w:val="auto"/>
          <w:sz w:val="32"/>
          <w:szCs w:val="32"/>
          <w:lang w:val="en-US" w:eastAsia="zh-CN"/>
        </w:rPr>
        <w:t>府信</w:t>
      </w:r>
      <w:r>
        <w:rPr>
          <w:rFonts w:hint="eastAsia" w:ascii="仿宋_GB2312" w:hAnsi="仿宋_GB2312" w:eastAsia="仿宋_GB2312" w:cs="仿宋_GB2312"/>
          <w:color w:val="auto"/>
          <w:sz w:val="32"/>
          <w:szCs w:val="32"/>
          <w:lang w:eastAsia="zh-CN"/>
        </w:rPr>
        <w:t>息公开工作纳入</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lang w:eastAsia="zh-CN"/>
        </w:rPr>
        <w:t>年度工作计划，全面落实政务公开各项要求。在落实政务信息公开的过程中，坚持“先审查后公开”的原则，在信息公开前，经过专职信息员、分管领导的审核批准，确保信息公开不出纰漏，不发布与政府职能没有直接关联的信息，不发布任何涉及国家安全和有保密要求的信息，不发布未经审核的信息。推行政务公开与依法治理相结合，增加政务管理的透明度，广泛接受社会各界的监督。</w:t>
      </w:r>
      <w:r>
        <w:rPr>
          <w:rFonts w:hint="eastAsia" w:ascii="仿宋_GB2312" w:hAnsi="仿宋_GB2312" w:eastAsia="仿宋_GB2312" w:cs="仿宋_GB2312"/>
          <w:color w:val="auto"/>
          <w:sz w:val="32"/>
          <w:szCs w:val="32"/>
          <w:lang w:val="en-US" w:eastAsia="zh-CN"/>
        </w:rPr>
        <w:t>同时</w:t>
      </w:r>
      <w:r>
        <w:rPr>
          <w:rFonts w:hint="eastAsia" w:ascii="仿宋_GB2312" w:hAnsi="仿宋_GB2312" w:eastAsia="仿宋_GB2312" w:cs="仿宋_GB2312"/>
          <w:color w:val="auto"/>
          <w:sz w:val="32"/>
          <w:szCs w:val="32"/>
          <w:lang w:eastAsia="zh-CN"/>
        </w:rPr>
        <w:t>对违反政务公开有关规定、不履行公开义务或公开不应当公开事项，并造成严重影响的，将严肃追究责任。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lang w:val="en-US" w:eastAsia="zh-CN"/>
        </w:rPr>
        <w:t>二</w:t>
      </w:r>
      <w:r>
        <w:rPr>
          <w:rFonts w:hint="eastAsia" w:ascii="黑体" w:hAnsi="黑体" w:eastAsia="黑体" w:cs="黑体"/>
          <w:b w:val="0"/>
          <w:bCs w:val="0"/>
          <w:color w:val="333333"/>
          <w:kern w:val="0"/>
          <w:sz w:val="32"/>
          <w:szCs w:val="32"/>
          <w:lang w:eastAsia="zh-CN"/>
        </w:rPr>
        <w:t>、</w:t>
      </w:r>
      <w:r>
        <w:rPr>
          <w:rFonts w:hint="eastAsia" w:ascii="黑体" w:hAnsi="黑体" w:eastAsia="黑体" w:cs="黑体"/>
          <w:b w:val="0"/>
          <w:bCs w:val="0"/>
          <w:color w:val="333333"/>
          <w:kern w:val="0"/>
          <w:sz w:val="32"/>
          <w:szCs w:val="32"/>
        </w:rPr>
        <w:t>主动公开政府信息情况</w:t>
      </w:r>
    </w:p>
    <w:tbl>
      <w:tblPr>
        <w:tblStyle w:val="9"/>
        <w:tblW w:w="9740" w:type="dxa"/>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color w:val="000000"/>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color w:val="000000"/>
                <w:kern w:val="0"/>
                <w:sz w:val="20"/>
                <w:szCs w:val="20"/>
              </w:rPr>
              <w:t>本年</w:t>
            </w:r>
            <w:r>
              <w:rPr>
                <w:rFonts w:ascii="宋体" w:hAnsi="宋体" w:cs="Calibri"/>
                <w:kern w:val="0"/>
                <w:sz w:val="20"/>
                <w:szCs w:val="20"/>
              </w:rPr>
              <w:t>制</w:t>
            </w:r>
            <w:r>
              <w:rPr>
                <w:rFonts w:hint="eastAsia" w:ascii="宋体" w:hAnsi="宋体" w:cs="宋体"/>
                <w:kern w:val="0"/>
                <w:sz w:val="20"/>
                <w:szCs w:val="20"/>
              </w:rPr>
              <w:t>发件</w:t>
            </w:r>
            <w:r>
              <w:rPr>
                <w:rFonts w:ascii="宋体" w:hAnsi="宋体" w:cs="Calibri"/>
                <w:kern w:val="0"/>
                <w:sz w:val="20"/>
                <w:szCs w:val="20"/>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color w:val="000000"/>
                <w:kern w:val="0"/>
                <w:sz w:val="20"/>
                <w:szCs w:val="20"/>
              </w:rPr>
              <w:t>现行有效件</w:t>
            </w:r>
            <w:r>
              <w:rPr>
                <w:rFonts w:ascii="宋体" w:hAnsi="宋体" w:cs="Calibri"/>
                <w:kern w:val="0"/>
                <w:sz w:val="20"/>
                <w:szCs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r>
              <w:rPr>
                <w:rFonts w:hint="eastAsia" w:ascii="宋体" w:hAnsi="宋体" w:cs="宋体"/>
                <w:color w:val="000000"/>
                <w:kern w:val="0"/>
                <w:sz w:val="20"/>
                <w:szCs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cs="Calibri"/>
                <w:kern w:val="0"/>
                <w:szCs w:val="21"/>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r>
              <w:rPr>
                <w:rFonts w:hint="eastAsia" w:ascii="宋体" w:hAnsi="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color w:val="000000"/>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r>
              <w:rPr>
                <w:rFonts w:hint="eastAsia" w:ascii="宋体" w:hAnsi="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宋体" w:hAnsi="宋体" w:eastAsia="宋体" w:cs="宋体"/>
                <w:kern w:val="0"/>
                <w:sz w:val="24"/>
                <w:szCs w:val="24"/>
                <w:lang w:val="en-US" w:eastAsia="zh-CN"/>
              </w:rPr>
            </w:pPr>
            <w:r>
              <w:rPr>
                <w:rFonts w:cs="Calibri"/>
                <w:kern w:val="0"/>
                <w:szCs w:val="21"/>
              </w:rPr>
              <w:t> </w:t>
            </w:r>
            <w:r>
              <w:rPr>
                <w:rFonts w:hint="eastAsia" w:ascii="宋体" w:hAnsi="宋体" w:eastAsia="宋体" w:cs="宋体"/>
                <w:kern w:val="0"/>
                <w:sz w:val="24"/>
                <w:szCs w:val="24"/>
                <w:lang w:val="en-US" w:eastAsia="zh-CN"/>
              </w:rPr>
              <w:t>141</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color w:val="000000"/>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r>
              <w:rPr>
                <w:rFonts w:hint="eastAsia" w:ascii="宋体" w:hAnsi="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szCs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8</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r>
              <w:rPr>
                <w:rFonts w:hint="eastAsia" w:ascii="宋体" w:hAnsi="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szCs w:val="24"/>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color w:val="000000"/>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color w:val="000000"/>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r>
              <w:rPr>
                <w:rFonts w:hint="eastAsia" w:ascii="宋体" w:hAnsi="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320" w:firstLineChars="100"/>
        <w:textAlignment w:val="auto"/>
        <w:outlineLvl w:val="9"/>
        <w:rPr>
          <w:rFonts w:hint="eastAsia" w:ascii="黑体" w:hAnsi="黑体" w:eastAsia="黑体" w:cs="黑体"/>
          <w:b w:val="0"/>
          <w:bCs w:val="0"/>
          <w:color w:val="333333"/>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320" w:firstLineChars="100"/>
        <w:textAlignment w:val="auto"/>
        <w:outlineLvl w:val="9"/>
        <w:rPr>
          <w:rFonts w:hint="eastAsia" w:ascii="宋体" w:hAnsi="宋体" w:cs="宋体"/>
          <w:color w:val="333333"/>
          <w:kern w:val="0"/>
          <w:sz w:val="24"/>
          <w:szCs w:val="24"/>
        </w:rPr>
      </w:pPr>
      <w:r>
        <w:rPr>
          <w:rFonts w:hint="eastAsia" w:ascii="黑体" w:hAnsi="黑体" w:eastAsia="黑体" w:cs="黑体"/>
          <w:b w:val="0"/>
          <w:bCs w:val="0"/>
          <w:color w:val="333333"/>
          <w:kern w:val="0"/>
          <w:sz w:val="32"/>
          <w:szCs w:val="32"/>
          <w:lang w:val="en-US" w:eastAsia="zh-CN"/>
        </w:rPr>
        <w:t>三</w:t>
      </w:r>
      <w:r>
        <w:rPr>
          <w:rFonts w:hint="eastAsia" w:ascii="黑体" w:hAnsi="黑体" w:eastAsia="黑体" w:cs="黑体"/>
          <w:b w:val="0"/>
          <w:bCs w:val="0"/>
          <w:color w:val="333333"/>
          <w:kern w:val="0"/>
          <w:sz w:val="32"/>
          <w:szCs w:val="32"/>
          <w:lang w:eastAsia="zh-CN"/>
        </w:rPr>
        <w:t>、</w:t>
      </w:r>
      <w:r>
        <w:rPr>
          <w:rFonts w:hint="eastAsia" w:ascii="黑体" w:hAnsi="黑体" w:eastAsia="黑体" w:cs="黑体"/>
          <w:b w:val="0"/>
          <w:bCs w:val="0"/>
          <w:color w:val="333333"/>
          <w:kern w:val="0"/>
          <w:sz w:val="32"/>
          <w:szCs w:val="32"/>
        </w:rPr>
        <w:t>收到和处理政府信息公开申请情况</w:t>
      </w:r>
    </w:p>
    <w:tbl>
      <w:tblPr>
        <w:tblStyle w:val="9"/>
        <w:tblW w:w="9748" w:type="dxa"/>
        <w:jc w:val="center"/>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r>
              <w:rPr>
                <w:rFonts w:hint="eastAsia" w:ascii="楷体" w:hAnsi="楷体" w:eastAsia="楷体" w:cs="宋体"/>
                <w:kern w:val="0"/>
                <w:sz w:val="20"/>
                <w:szCs w:val="20"/>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kern w:val="0"/>
                <w:sz w:val="20"/>
                <w:szCs w:val="20"/>
              </w:rPr>
              <w:t>申请人情况</w:t>
            </w:r>
          </w:p>
        </w:tc>
      </w:tr>
      <w:tr>
        <w:tblPrEx>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c>
          <w:tcPr>
            <w:tcW w:w="688" w:type="dxa"/>
            <w:vMerge w:val="restart"/>
            <w:tcBorders>
              <w:top w:val="single" w:color="auto" w:sz="0" w:space="0"/>
              <w:left w:val="single" w:color="auto" w:sz="0"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kern w:val="0"/>
                <w:sz w:val="20"/>
                <w:szCs w:val="20"/>
              </w:rPr>
              <w:t>自然人</w:t>
            </w:r>
          </w:p>
        </w:tc>
        <w:tc>
          <w:tcPr>
            <w:tcW w:w="3440" w:type="dxa"/>
            <w:gridSpan w:val="5"/>
            <w:tcBorders>
              <w:top w:val="single" w:color="auto" w:sz="8" w:space="0"/>
              <w:left w:val="single" w:color="auto" w:sz="0"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kern w:val="0"/>
                <w:sz w:val="20"/>
                <w:szCs w:val="20"/>
              </w:rPr>
              <w:t>法人或其他组织</w:t>
            </w:r>
          </w:p>
        </w:tc>
        <w:tc>
          <w:tcPr>
            <w:tcW w:w="689" w:type="dxa"/>
            <w:vMerge w:val="restart"/>
            <w:tcBorders>
              <w:top w:val="single" w:color="auto" w:sz="8" w:space="0"/>
              <w:left w:val="single" w:color="auto" w:sz="0" w:space="0"/>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kern w:val="0"/>
                <w:sz w:val="20"/>
                <w:szCs w:val="20"/>
              </w:rPr>
              <w:t>总计</w:t>
            </w:r>
          </w:p>
        </w:tc>
      </w:tr>
      <w:tr>
        <w:tblPrEx>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c>
          <w:tcPr>
            <w:tcW w:w="688" w:type="dxa"/>
            <w:vMerge w:val="continue"/>
            <w:tcBorders>
              <w:top w:val="single" w:color="auto" w:sz="0" w:space="0"/>
              <w:left w:val="single" w:color="auto" w:sz="0"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c>
          <w:tcPr>
            <w:tcW w:w="688" w:type="dxa"/>
            <w:tcBorders>
              <w:top w:val="single" w:color="auto" w:sz="0" w:space="0"/>
              <w:left w:val="single" w:color="auto" w:sz="0"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kern w:val="0"/>
                <w:sz w:val="20"/>
                <w:szCs w:val="20"/>
              </w:rPr>
              <w:t>商业</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kern w:val="0"/>
                <w:sz w:val="20"/>
                <w:szCs w:val="20"/>
              </w:rPr>
              <w:t>企业</w:t>
            </w:r>
          </w:p>
        </w:tc>
        <w:tc>
          <w:tcPr>
            <w:tcW w:w="688" w:type="dxa"/>
            <w:tcBorders>
              <w:top w:val="single" w:color="auto" w:sz="0" w:space="0"/>
              <w:left w:val="single" w:color="auto" w:sz="0"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kern w:val="0"/>
                <w:sz w:val="20"/>
                <w:szCs w:val="20"/>
              </w:rPr>
              <w:t>科研</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kern w:val="0"/>
                <w:sz w:val="20"/>
                <w:szCs w:val="20"/>
              </w:rPr>
              <w:t>机构</w:t>
            </w:r>
          </w:p>
        </w:tc>
        <w:tc>
          <w:tcPr>
            <w:tcW w:w="688" w:type="dxa"/>
            <w:tcBorders>
              <w:top w:val="single" w:color="auto" w:sz="8" w:space="0"/>
              <w:left w:val="single" w:color="auto" w:sz="0"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kern w:val="0"/>
                <w:sz w:val="20"/>
                <w:szCs w:val="20"/>
              </w:rPr>
              <w:t>社会公益组织</w:t>
            </w:r>
          </w:p>
        </w:tc>
        <w:tc>
          <w:tcPr>
            <w:tcW w:w="688" w:type="dxa"/>
            <w:tcBorders>
              <w:top w:val="single" w:color="auto" w:sz="8" w:space="0"/>
              <w:left w:val="single" w:color="auto" w:sz="0"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kern w:val="0"/>
                <w:sz w:val="20"/>
                <w:szCs w:val="20"/>
              </w:rPr>
              <w:t>法律服务机构</w:t>
            </w:r>
          </w:p>
        </w:tc>
        <w:tc>
          <w:tcPr>
            <w:tcW w:w="688" w:type="dxa"/>
            <w:tcBorders>
              <w:top w:val="single" w:color="auto" w:sz="8" w:space="0"/>
              <w:left w:val="single" w:color="auto" w:sz="0"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kern w:val="0"/>
                <w:sz w:val="20"/>
                <w:szCs w:val="20"/>
              </w:rPr>
              <w:t>其他</w:t>
            </w:r>
          </w:p>
        </w:tc>
        <w:tc>
          <w:tcPr>
            <w:tcW w:w="689" w:type="dxa"/>
            <w:vMerge w:val="continue"/>
            <w:tcBorders>
              <w:top w:val="single" w:color="auto" w:sz="8" w:space="0"/>
              <w:left w:val="single" w:color="auto" w:sz="0"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r>
      <w:tr>
        <w:tblPrEx>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r>
              <w:rPr>
                <w:rFonts w:hint="eastAsia" w:ascii="宋体" w:hAnsi="宋体" w:cs="宋体"/>
                <w:kern w:val="0"/>
                <w:sz w:val="20"/>
                <w:szCs w:val="20"/>
              </w:rPr>
              <w:t>一、本年新收政府信息公开申请数量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r>
              <w:rPr>
                <w:rFonts w:hint="eastAsia" w:ascii="宋体" w:hAnsi="宋体" w:cs="宋体"/>
                <w:kern w:val="0"/>
                <w:sz w:val="20"/>
                <w:szCs w:val="20"/>
              </w:rPr>
              <w:t>二、上年结转政府信息公开申请数量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CellMar>
            <w:top w:w="0" w:type="dxa"/>
            <w:left w:w="0" w:type="dxa"/>
            <w:bottom w:w="0" w:type="dxa"/>
            <w:right w:w="0" w:type="dxa"/>
          </w:tblCellMar>
        </w:tblPrEx>
        <w:trPr>
          <w:jc w:val="center"/>
        </w:trPr>
        <w:tc>
          <w:tcPr>
            <w:tcW w:w="768" w:type="dxa"/>
            <w:vMerge w:val="restart"/>
            <w:tcBorders>
              <w:top w:val="single" w:color="auto" w:sz="0" w:space="0"/>
              <w:left w:val="single" w:color="auto" w:sz="8" w:space="0"/>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r>
              <w:rPr>
                <w:rFonts w:hint="eastAsia" w:ascii="宋体" w:hAnsi="宋体" w:cs="宋体"/>
                <w:kern w:val="0"/>
                <w:sz w:val="20"/>
                <w:szCs w:val="20"/>
              </w:rPr>
              <w:t>三、本年度办理结果</w:t>
            </w: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r>
              <w:rPr>
                <w:rFonts w:hint="eastAsia" w:ascii="宋体" w:hAnsi="宋体" w:cs="宋体"/>
                <w:kern w:val="0"/>
                <w:sz w:val="20"/>
                <w:szCs w:val="20"/>
              </w:rPr>
              <w:t>（一）予以公开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r>
              <w:rPr>
                <w:rFonts w:hint="eastAsia" w:ascii="宋体" w:hAnsi="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c>
          <w:tcPr>
            <w:tcW w:w="943" w:type="dxa"/>
            <w:vMerge w:val="restart"/>
            <w:tcBorders>
              <w:top w:val="single" w:color="auto" w:sz="0" w:space="0"/>
              <w:left w:val="single" w:color="auto" w:sz="0" w:space="0"/>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r>
              <w:rPr>
                <w:rFonts w:hint="eastAsia" w:ascii="宋体" w:hAnsi="宋体" w:cs="宋体"/>
                <w:kern w:val="0"/>
                <w:sz w:val="20"/>
                <w:szCs w:val="20"/>
              </w:rPr>
              <w:t>（三）不予公开</w:t>
            </w: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r>
              <w:rPr>
                <w:rFonts w:hint="eastAsia" w:ascii="宋体" w:hAnsi="宋体" w:cs="宋体"/>
                <w:kern w:val="0"/>
                <w:sz w:val="20"/>
                <w:szCs w:val="20"/>
              </w:rPr>
              <w:t>1.属于国家秘密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c>
          <w:tcPr>
            <w:tcW w:w="943" w:type="dxa"/>
            <w:vMerge w:val="continue"/>
            <w:tcBorders>
              <w:top w:val="single" w:color="auto" w:sz="0" w:space="0"/>
              <w:left w:val="single" w:color="auto" w:sz="0"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r>
              <w:rPr>
                <w:rFonts w:hint="eastAsia" w:ascii="宋体" w:hAnsi="宋体" w:cs="宋体"/>
                <w:kern w:val="0"/>
                <w:sz w:val="20"/>
                <w:szCs w:val="20"/>
              </w:rPr>
              <w:t>2.其他法律行政法规禁止公开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c>
          <w:tcPr>
            <w:tcW w:w="943" w:type="dxa"/>
            <w:vMerge w:val="continue"/>
            <w:tcBorders>
              <w:top w:val="single" w:color="auto" w:sz="0" w:space="0"/>
              <w:left w:val="single" w:color="auto" w:sz="0"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r>
              <w:rPr>
                <w:rFonts w:hint="eastAsia" w:ascii="宋体" w:hAnsi="宋体" w:cs="宋体"/>
                <w:kern w:val="0"/>
                <w:sz w:val="20"/>
                <w:szCs w:val="20"/>
              </w:rPr>
              <w:t>3.危及“三安全一稳定”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c>
          <w:tcPr>
            <w:tcW w:w="943" w:type="dxa"/>
            <w:vMerge w:val="continue"/>
            <w:tcBorders>
              <w:top w:val="single" w:color="auto" w:sz="0" w:space="0"/>
              <w:left w:val="single" w:color="auto" w:sz="0"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r>
              <w:rPr>
                <w:rFonts w:hint="eastAsia" w:ascii="宋体" w:hAnsi="宋体" w:cs="宋体"/>
                <w:kern w:val="0"/>
                <w:sz w:val="20"/>
                <w:szCs w:val="20"/>
              </w:rPr>
              <w:t>4.保护第三方合法权益</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c>
          <w:tcPr>
            <w:tcW w:w="943" w:type="dxa"/>
            <w:vMerge w:val="continue"/>
            <w:tcBorders>
              <w:top w:val="single" w:color="auto" w:sz="0" w:space="0"/>
              <w:left w:val="single" w:color="auto" w:sz="0"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r>
              <w:rPr>
                <w:rFonts w:hint="eastAsia" w:ascii="宋体" w:hAnsi="宋体" w:cs="宋体"/>
                <w:kern w:val="0"/>
                <w:sz w:val="20"/>
                <w:szCs w:val="20"/>
              </w:rPr>
              <w:t>5.属于三类内部事务信息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c>
          <w:tcPr>
            <w:tcW w:w="943" w:type="dxa"/>
            <w:vMerge w:val="continue"/>
            <w:tcBorders>
              <w:top w:val="single" w:color="auto" w:sz="0" w:space="0"/>
              <w:left w:val="single" w:color="auto" w:sz="0"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r>
              <w:rPr>
                <w:rFonts w:hint="eastAsia" w:ascii="宋体" w:hAnsi="宋体" w:cs="宋体"/>
                <w:kern w:val="0"/>
                <w:sz w:val="20"/>
                <w:szCs w:val="20"/>
              </w:rPr>
              <w:t>6.属于四类过程性信息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c>
          <w:tcPr>
            <w:tcW w:w="943" w:type="dxa"/>
            <w:vMerge w:val="continue"/>
            <w:tcBorders>
              <w:top w:val="single" w:color="auto" w:sz="0" w:space="0"/>
              <w:left w:val="single" w:color="auto" w:sz="0"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r>
              <w:rPr>
                <w:rFonts w:hint="eastAsia" w:ascii="宋体" w:hAnsi="宋体" w:cs="宋体"/>
                <w:kern w:val="0"/>
                <w:sz w:val="20"/>
                <w:szCs w:val="20"/>
              </w:rPr>
              <w:t>7.属于行政执法案卷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c>
          <w:tcPr>
            <w:tcW w:w="943" w:type="dxa"/>
            <w:vMerge w:val="continue"/>
            <w:tcBorders>
              <w:top w:val="single" w:color="auto" w:sz="0" w:space="0"/>
              <w:left w:val="single" w:color="auto" w:sz="0"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r>
              <w:rPr>
                <w:rFonts w:hint="eastAsia" w:ascii="宋体" w:hAnsi="宋体" w:cs="宋体"/>
                <w:kern w:val="0"/>
                <w:sz w:val="20"/>
                <w:szCs w:val="20"/>
              </w:rPr>
              <w:t>8.属于行政查询事项</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c>
          <w:tcPr>
            <w:tcW w:w="943" w:type="dxa"/>
            <w:vMerge w:val="restart"/>
            <w:tcBorders>
              <w:top w:val="single" w:color="auto" w:sz="0" w:space="0"/>
              <w:left w:val="single" w:color="auto" w:sz="0" w:space="0"/>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r>
              <w:rPr>
                <w:rFonts w:hint="eastAsia" w:ascii="宋体" w:hAnsi="宋体" w:cs="宋体"/>
                <w:kern w:val="0"/>
                <w:sz w:val="20"/>
                <w:szCs w:val="20"/>
              </w:rPr>
              <w:t>（四）无法提供</w:t>
            </w: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r>
              <w:rPr>
                <w:rFonts w:hint="eastAsia" w:ascii="宋体" w:hAnsi="宋体" w:cs="宋体"/>
                <w:kern w:val="0"/>
                <w:sz w:val="20"/>
                <w:szCs w:val="20"/>
              </w:rPr>
              <w:t>1.本机关不掌握相关政府信息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c>
          <w:tcPr>
            <w:tcW w:w="943" w:type="dxa"/>
            <w:vMerge w:val="continue"/>
            <w:tcBorders>
              <w:top w:val="single" w:color="auto" w:sz="0" w:space="0"/>
              <w:left w:val="single" w:color="auto" w:sz="0"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r>
              <w:rPr>
                <w:rFonts w:hint="eastAsia" w:ascii="宋体" w:hAnsi="宋体" w:cs="宋体"/>
                <w:kern w:val="0"/>
                <w:sz w:val="20"/>
                <w:szCs w:val="20"/>
              </w:rPr>
              <w:t>2.没有现成信息需要另行制作</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c>
          <w:tcPr>
            <w:tcW w:w="943" w:type="dxa"/>
            <w:vMerge w:val="continue"/>
            <w:tcBorders>
              <w:top w:val="single" w:color="auto" w:sz="0" w:space="0"/>
              <w:left w:val="single" w:color="auto" w:sz="0"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r>
              <w:rPr>
                <w:rFonts w:hint="eastAsia" w:ascii="宋体" w:hAnsi="宋体" w:cs="宋体"/>
                <w:kern w:val="0"/>
                <w:sz w:val="20"/>
                <w:szCs w:val="20"/>
              </w:rPr>
              <w:t>3.补正后申请内容仍不明确</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c>
          <w:tcPr>
            <w:tcW w:w="943" w:type="dxa"/>
            <w:vMerge w:val="restart"/>
            <w:tcBorders>
              <w:top w:val="single" w:color="auto" w:sz="0" w:space="0"/>
              <w:left w:val="single" w:color="auto" w:sz="0" w:space="0"/>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r>
              <w:rPr>
                <w:rFonts w:hint="eastAsia" w:ascii="宋体" w:hAnsi="宋体" w:cs="宋体"/>
                <w:kern w:val="0"/>
                <w:sz w:val="20"/>
                <w:szCs w:val="20"/>
              </w:rPr>
              <w:t>（五）不予处理</w:t>
            </w: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r>
              <w:rPr>
                <w:rFonts w:hint="eastAsia" w:ascii="宋体" w:hAnsi="宋体" w:cs="宋体"/>
                <w:kern w:val="0"/>
                <w:sz w:val="20"/>
                <w:szCs w:val="20"/>
              </w:rPr>
              <w:t>1.信访举报投诉类申请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c>
          <w:tcPr>
            <w:tcW w:w="943" w:type="dxa"/>
            <w:vMerge w:val="continue"/>
            <w:tcBorders>
              <w:top w:val="single" w:color="auto" w:sz="0" w:space="0"/>
              <w:left w:val="single" w:color="auto" w:sz="0"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r>
              <w:rPr>
                <w:rFonts w:hint="eastAsia" w:ascii="宋体" w:hAnsi="宋体" w:cs="宋体"/>
                <w:kern w:val="0"/>
                <w:sz w:val="20"/>
                <w:szCs w:val="20"/>
              </w:rPr>
              <w:t>2.重复申请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c>
          <w:tcPr>
            <w:tcW w:w="943" w:type="dxa"/>
            <w:vMerge w:val="continue"/>
            <w:tcBorders>
              <w:top w:val="single" w:color="auto" w:sz="0" w:space="0"/>
              <w:left w:val="single" w:color="auto" w:sz="0"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r>
              <w:rPr>
                <w:rFonts w:hint="eastAsia" w:ascii="宋体" w:hAnsi="宋体" w:cs="宋体"/>
                <w:kern w:val="0"/>
                <w:sz w:val="20"/>
                <w:szCs w:val="20"/>
              </w:rPr>
              <w:t>3.要求提供公开出版物</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c>
          <w:tcPr>
            <w:tcW w:w="943" w:type="dxa"/>
            <w:vMerge w:val="continue"/>
            <w:tcBorders>
              <w:top w:val="single" w:color="auto" w:sz="0" w:space="0"/>
              <w:left w:val="single" w:color="auto" w:sz="0"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r>
              <w:rPr>
                <w:rFonts w:hint="eastAsia" w:ascii="宋体" w:hAnsi="宋体" w:cs="宋体"/>
                <w:kern w:val="0"/>
                <w:sz w:val="20"/>
                <w:szCs w:val="20"/>
              </w:rPr>
              <w:t>4.无正当理由大量反复申请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CellMar>
            <w:top w:w="0" w:type="dxa"/>
            <w:left w:w="0" w:type="dxa"/>
            <w:bottom w:w="0" w:type="dxa"/>
            <w:right w:w="0" w:type="dxa"/>
          </w:tblCellMar>
        </w:tblPrEx>
        <w:trPr>
          <w:trHeight w:val="779" w:hRule="atLeast"/>
          <w:jc w:val="center"/>
        </w:trPr>
        <w:tc>
          <w:tcPr>
            <w:tcW w:w="768" w:type="dxa"/>
            <w:vMerge w:val="continue"/>
            <w:tcBorders>
              <w:top w:val="single" w:color="auto" w:sz="0"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c>
          <w:tcPr>
            <w:tcW w:w="943" w:type="dxa"/>
            <w:vMerge w:val="continue"/>
            <w:tcBorders>
              <w:top w:val="single" w:color="auto" w:sz="0" w:space="0"/>
              <w:left w:val="single" w:color="auto" w:sz="0"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c>
          <w:tcPr>
            <w:tcW w:w="3220" w:type="dxa"/>
            <w:tcBorders>
              <w:top w:val="single" w:color="auto" w:sz="0" w:space="0"/>
              <w:left w:val="single" w:color="auto" w:sz="0" w:space="0"/>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宋体" w:hAnsi="宋体" w:cs="宋体"/>
                <w:kern w:val="0"/>
                <w:sz w:val="24"/>
                <w:szCs w:val="24"/>
              </w:rPr>
            </w:pPr>
            <w:r>
              <w:rPr>
                <w:rFonts w:hint="eastAsia" w:ascii="宋体" w:hAnsi="宋体" w:cs="宋体"/>
                <w:kern w:val="0"/>
                <w:sz w:val="20"/>
                <w:szCs w:val="20"/>
              </w:rPr>
              <w:t>5.要求行政机关确认或重新出具已获取信息</w:t>
            </w:r>
          </w:p>
        </w:tc>
        <w:tc>
          <w:tcPr>
            <w:tcW w:w="688" w:type="dxa"/>
            <w:tcBorders>
              <w:top w:val="single" w:color="auto" w:sz="0" w:space="0"/>
              <w:left w:val="single" w:color="auto" w:sz="0" w:space="0"/>
              <w:bottom w:val="inset"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single" w:color="auto" w:sz="0" w:space="0"/>
              <w:left w:val="single" w:color="auto" w:sz="0" w:space="0"/>
              <w:bottom w:val="inset"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single" w:color="auto" w:sz="0" w:space="0"/>
              <w:left w:val="single" w:color="auto" w:sz="0" w:space="0"/>
              <w:bottom w:val="inset"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single" w:color="auto" w:sz="0" w:space="0"/>
              <w:left w:val="single" w:color="auto" w:sz="0" w:space="0"/>
              <w:bottom w:val="inset"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single" w:color="auto" w:sz="0" w:space="0"/>
              <w:left w:val="single" w:color="auto" w:sz="0" w:space="0"/>
              <w:bottom w:val="inset"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single" w:color="auto" w:sz="0" w:space="0"/>
              <w:left w:val="single" w:color="auto" w:sz="0" w:space="0"/>
              <w:bottom w:val="inset"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9" w:type="dxa"/>
            <w:tcBorders>
              <w:top w:val="single" w:color="auto" w:sz="0" w:space="0"/>
              <w:left w:val="single" w:color="auto" w:sz="0" w:space="0"/>
              <w:bottom w:val="inset"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c>
          <w:tcPr>
            <w:tcW w:w="943" w:type="dxa"/>
            <w:vMerge w:val="restart"/>
            <w:tcBorders>
              <w:top w:val="inset" w:color="auto" w:sz="8" w:space="0"/>
              <w:left w:val="single" w:color="auto" w:sz="0" w:space="0"/>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r>
              <w:rPr>
                <w:rFonts w:hint="eastAsia" w:ascii="宋体" w:hAnsi="宋体" w:cs="宋体"/>
                <w:kern w:val="0"/>
                <w:sz w:val="20"/>
                <w:szCs w:val="20"/>
              </w:rPr>
              <w:t>（六）其他处理</w:t>
            </w: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宋体" w:hAnsi="宋体" w:cs="宋体"/>
                <w:kern w:val="0"/>
                <w:sz w:val="24"/>
                <w:szCs w:val="24"/>
              </w:rPr>
            </w:pPr>
            <w:r>
              <w:rPr>
                <w:rFonts w:hint="eastAsia" w:ascii="宋体" w:hAnsi="宋体" w:cs="宋体"/>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c>
          <w:tcPr>
            <w:tcW w:w="943" w:type="dxa"/>
            <w:vMerge w:val="continue"/>
            <w:tcBorders>
              <w:top w:val="inset" w:color="auto" w:sz="8" w:space="0"/>
              <w:left w:val="single" w:color="auto" w:sz="0"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ascii="宋体" w:hAnsi="宋体" w:cs="宋体"/>
                <w:kern w:val="0"/>
                <w:sz w:val="24"/>
                <w:szCs w:val="24"/>
              </w:rPr>
            </w:pPr>
            <w:r>
              <w:rPr>
                <w:rFonts w:hint="eastAsia" w:ascii="宋体" w:hAnsi="宋体" w:cs="宋体"/>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c>
          <w:tcPr>
            <w:tcW w:w="943" w:type="dxa"/>
            <w:vMerge w:val="continue"/>
            <w:tcBorders>
              <w:top w:val="inset" w:color="auto" w:sz="8" w:space="0"/>
              <w:left w:val="single" w:color="auto" w:sz="0"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r>
              <w:rPr>
                <w:rFonts w:hint="eastAsia" w:ascii="宋体" w:hAnsi="宋体" w:cs="宋体"/>
                <w:kern w:val="0"/>
                <w:sz w:val="20"/>
                <w:szCs w:val="20"/>
              </w:rPr>
              <w:t>3.其他</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cs="Calibri"/>
                <w:kern w:val="0"/>
                <w:sz w:val="20"/>
                <w:szCs w:val="20"/>
                <w:lang w:val="en-US" w:eastAsia="zh-CN"/>
              </w:rPr>
              <w:t>0</w:t>
            </w:r>
            <w:r>
              <w:rPr>
                <w:rFonts w:cs="Calibri"/>
                <w:kern w:val="0"/>
                <w:sz w:val="20"/>
                <w:szCs w:val="20"/>
              </w:rPr>
              <w:t> </w:t>
            </w:r>
          </w:p>
        </w:tc>
      </w:tr>
      <w:tr>
        <w:tblPrEx>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r>
              <w:rPr>
                <w:rFonts w:hint="eastAsia" w:ascii="宋体" w:hAnsi="宋体" w:cs="宋体"/>
                <w:kern w:val="0"/>
                <w:sz w:val="20"/>
                <w:szCs w:val="20"/>
              </w:rPr>
              <w:t>（七）总计</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cs="Calibri"/>
                <w:kern w:val="0"/>
                <w:sz w:val="20"/>
                <w:szCs w:val="20"/>
              </w:rPr>
              <w:t> </w:t>
            </w:r>
            <w:r>
              <w:rPr>
                <w:rFonts w:hint="eastAsia" w:cs="Calibri"/>
                <w:kern w:val="0"/>
                <w:sz w:val="20"/>
                <w:szCs w:val="20"/>
                <w:lang w:val="en-US" w:eastAsia="zh-CN"/>
              </w:rPr>
              <w:t>0</w:t>
            </w:r>
          </w:p>
        </w:tc>
      </w:tr>
      <w:tr>
        <w:tblPrEx>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r>
              <w:rPr>
                <w:rFonts w:hint="eastAsia" w:ascii="宋体" w:hAnsi="宋体" w:cs="宋体"/>
                <w:kern w:val="0"/>
                <w:sz w:val="20"/>
                <w:szCs w:val="20"/>
              </w:rPr>
              <w:t>四、结转下年度继续办理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cs="Calibri"/>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320" w:firstLineChars="100"/>
        <w:textAlignment w:val="auto"/>
        <w:outlineLvl w:val="9"/>
        <w:rPr>
          <w:rFonts w:hint="eastAsia" w:ascii="宋体" w:hAnsi="宋体" w:cs="宋体"/>
          <w:color w:val="333333"/>
          <w:kern w:val="0"/>
          <w:sz w:val="24"/>
          <w:szCs w:val="24"/>
        </w:rPr>
      </w:pPr>
      <w:r>
        <w:rPr>
          <w:rFonts w:hint="eastAsia" w:ascii="黑体" w:hAnsi="黑体" w:eastAsia="黑体" w:cs="黑体"/>
          <w:b w:val="0"/>
          <w:bCs w:val="0"/>
          <w:color w:val="333333"/>
          <w:kern w:val="0"/>
          <w:sz w:val="32"/>
          <w:szCs w:val="32"/>
          <w:lang w:val="en-US" w:eastAsia="zh-CN"/>
        </w:rPr>
        <w:t>四</w:t>
      </w:r>
      <w:r>
        <w:rPr>
          <w:rFonts w:hint="eastAsia" w:ascii="黑体" w:hAnsi="黑体" w:eastAsia="黑体" w:cs="黑体"/>
          <w:b w:val="0"/>
          <w:bCs w:val="0"/>
          <w:color w:val="333333"/>
          <w:kern w:val="0"/>
          <w:sz w:val="32"/>
          <w:szCs w:val="32"/>
        </w:rPr>
        <w:t>、政府信息公开行政复议、行政诉讼情况</w:t>
      </w:r>
    </w:p>
    <w:tbl>
      <w:tblPr>
        <w:tblStyle w:val="9"/>
        <w:tblW w:w="9748" w:type="dxa"/>
        <w:jc w:val="center"/>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kern w:val="0"/>
                <w:sz w:val="20"/>
                <w:szCs w:val="20"/>
              </w:rPr>
              <w:t>行政复议</w:t>
            </w:r>
          </w:p>
        </w:tc>
        <w:tc>
          <w:tcPr>
            <w:tcW w:w="6503"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kern w:val="0"/>
                <w:sz w:val="20"/>
                <w:szCs w:val="20"/>
              </w:rPr>
              <w:t>行政诉讼</w:t>
            </w:r>
          </w:p>
        </w:tc>
      </w:tr>
      <w:tr>
        <w:tblPrEx>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kern w:val="0"/>
                <w:sz w:val="20"/>
                <w:szCs w:val="20"/>
              </w:rPr>
              <w:t>其他</w:t>
            </w:r>
            <w:r>
              <w:rPr>
                <w:rFonts w:hint="eastAsia" w:ascii="宋体" w:hAnsi="宋体" w:cs="宋体"/>
                <w:kern w:val="0"/>
                <w:sz w:val="20"/>
                <w:szCs w:val="20"/>
              </w:rPr>
              <w:br w:type="textWrapping"/>
            </w:r>
            <w:r>
              <w:rPr>
                <w:rFonts w:hint="eastAsia" w:ascii="宋体" w:hAnsi="宋体" w:cs="宋体"/>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kern w:val="0"/>
                <w:sz w:val="20"/>
                <w:szCs w:val="20"/>
              </w:rPr>
              <w:t>尚未</w:t>
            </w:r>
            <w:r>
              <w:rPr>
                <w:rFonts w:hint="eastAsia" w:ascii="宋体" w:hAnsi="宋体" w:cs="宋体"/>
                <w:kern w:val="0"/>
                <w:sz w:val="20"/>
                <w:szCs w:val="20"/>
              </w:rPr>
              <w:br w:type="textWrapping"/>
            </w:r>
            <w:r>
              <w:rPr>
                <w:rFonts w:hint="eastAsia" w:ascii="宋体" w:hAnsi="宋体" w:cs="宋体"/>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kern w:val="0"/>
                <w:sz w:val="20"/>
                <w:szCs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kern w:val="0"/>
                <w:sz w:val="20"/>
                <w:szCs w:val="20"/>
              </w:rPr>
              <w:t>复议后起诉</w:t>
            </w:r>
          </w:p>
        </w:tc>
      </w:tr>
      <w:tr>
        <w:tblPrEx>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c>
          <w:tcPr>
            <w:tcW w:w="649"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cs="宋体"/>
                <w:kern w:val="0"/>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kern w:val="0"/>
                <w:sz w:val="20"/>
                <w:szCs w:val="20"/>
              </w:rPr>
              <w:t>其他</w:t>
            </w:r>
            <w:r>
              <w:rPr>
                <w:rFonts w:hint="eastAsia" w:ascii="宋体" w:hAnsi="宋体" w:cs="宋体"/>
                <w:kern w:val="0"/>
                <w:sz w:val="20"/>
                <w:szCs w:val="20"/>
              </w:rPr>
              <w:br w:type="textWrapping"/>
            </w:r>
            <w:r>
              <w:rPr>
                <w:rFonts w:hint="eastAsia" w:ascii="宋体" w:hAnsi="宋体" w:cs="宋体"/>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kern w:val="0"/>
                <w:sz w:val="20"/>
                <w:szCs w:val="20"/>
              </w:rPr>
              <w:t>尚未</w:t>
            </w:r>
            <w:r>
              <w:rPr>
                <w:rFonts w:hint="eastAsia" w:ascii="宋体" w:hAnsi="宋体" w:cs="宋体"/>
                <w:kern w:val="0"/>
                <w:sz w:val="20"/>
                <w:szCs w:val="20"/>
              </w:rPr>
              <w:br w:type="textWrapping"/>
            </w:r>
            <w:r>
              <w:rPr>
                <w:rFonts w:hint="eastAsia" w:ascii="宋体" w:hAnsi="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color w:val="000000"/>
                <w:kern w:val="0"/>
                <w:sz w:val="20"/>
                <w:szCs w:val="20"/>
              </w:rPr>
              <w:t>总计</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维持</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纠正</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color w:val="000000"/>
                <w:kern w:val="0"/>
                <w:sz w:val="20"/>
                <w:szCs w:val="20"/>
              </w:rPr>
              <w:t>其他</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结果</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kern w:val="0"/>
                <w:sz w:val="20"/>
                <w:szCs w:val="20"/>
              </w:rPr>
              <w:t>尚未</w:t>
            </w:r>
            <w:r>
              <w:rPr>
                <w:rFonts w:hint="eastAsia" w:ascii="宋体" w:hAnsi="宋体" w:cs="宋体"/>
                <w:kern w:val="0"/>
                <w:sz w:val="20"/>
                <w:szCs w:val="20"/>
              </w:rPr>
              <w:br w:type="textWrapping"/>
            </w:r>
            <w:r>
              <w:rPr>
                <w:rFonts w:hint="eastAsia" w:ascii="宋体" w:hAnsi="宋体" w:cs="宋体"/>
                <w:kern w:val="0"/>
                <w:sz w:val="20"/>
                <w:szCs w:val="20"/>
              </w:rPr>
              <w:t>审结</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color w:val="000000"/>
                <w:kern w:val="0"/>
                <w:sz w:val="20"/>
                <w:szCs w:val="20"/>
              </w:rPr>
              <w:t>总计</w:t>
            </w:r>
          </w:p>
        </w:tc>
      </w:tr>
      <w:tr>
        <w:tblPrEx>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kern w:val="0"/>
                <w:sz w:val="20"/>
                <w:szCs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kern w:val="0"/>
                <w:sz w:val="20"/>
                <w:szCs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kern w:val="0"/>
                <w:sz w:val="20"/>
                <w:szCs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kern w:val="0"/>
                <w:sz w:val="20"/>
                <w:szCs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kern w:val="0"/>
                <w:sz w:val="20"/>
                <w:szCs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kern w:val="0"/>
                <w:sz w:val="20"/>
                <w:szCs w:val="20"/>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kern w:val="0"/>
                <w:sz w:val="20"/>
                <w:szCs w:val="20"/>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kern w:val="0"/>
                <w:sz w:val="20"/>
                <w:szCs w:val="20"/>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kern w:val="0"/>
                <w:sz w:val="20"/>
                <w:szCs w:val="20"/>
                <w:lang w:val="en-US" w:eastAsia="zh-CN"/>
              </w:rPr>
              <w:t>0</w:t>
            </w:r>
            <w:r>
              <w:rPr>
                <w:rFonts w:hint="eastAsia" w:ascii="宋体" w:hAnsi="宋体" w:cs="宋体"/>
                <w:kern w:val="0"/>
                <w:sz w:val="20"/>
                <w:szCs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kern w:val="0"/>
                <w:sz w:val="20"/>
                <w:szCs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kern w:val="0"/>
                <w:sz w:val="20"/>
                <w:szCs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kern w:val="0"/>
                <w:sz w:val="20"/>
                <w:szCs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kern w:val="0"/>
                <w:sz w:val="24"/>
                <w:szCs w:val="24"/>
              </w:rPr>
            </w:pPr>
            <w:r>
              <w:rPr>
                <w:rFonts w:hint="eastAsia" w:ascii="宋体" w:hAnsi="宋体" w:cs="宋体"/>
                <w:kern w:val="0"/>
                <w:sz w:val="20"/>
                <w:szCs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textAlignment w:val="auto"/>
        <w:outlineLvl w:val="9"/>
        <w:rPr>
          <w:rFonts w:hint="eastAsia" w:ascii="黑体" w:hAnsi="黑体" w:eastAsia="黑体" w:cs="黑体"/>
          <w:b w:val="0"/>
          <w:bCs w:val="0"/>
          <w:color w:val="333333"/>
          <w:kern w:val="0"/>
          <w:sz w:val="32"/>
          <w:szCs w:val="32"/>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lang w:val="en-US" w:eastAsia="zh-CN"/>
        </w:rPr>
        <w:t>五</w:t>
      </w:r>
      <w:r>
        <w:rPr>
          <w:rFonts w:hint="eastAsia" w:ascii="黑体" w:hAnsi="黑体" w:eastAsia="黑体" w:cs="黑体"/>
          <w:b w:val="0"/>
          <w:bCs w:val="0"/>
          <w:color w:val="333333"/>
          <w:kern w:val="0"/>
          <w:sz w:val="32"/>
          <w:szCs w:val="32"/>
          <w:lang w:eastAsia="zh-CN"/>
        </w:rPr>
        <w:t>、</w:t>
      </w:r>
      <w:r>
        <w:rPr>
          <w:rFonts w:hint="eastAsia" w:ascii="黑体" w:hAnsi="黑体" w:eastAsia="黑体" w:cs="黑体"/>
          <w:b w:val="0"/>
          <w:bCs w:val="0"/>
          <w:color w:val="333333"/>
          <w:kern w:val="0"/>
          <w:sz w:val="32"/>
          <w:szCs w:val="32"/>
        </w:rPr>
        <w:t>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存在问题：</w:t>
      </w:r>
      <w:r>
        <w:rPr>
          <w:rFonts w:hint="eastAsia" w:ascii="仿宋_GB2312" w:hAnsi="仿宋_GB2312" w:eastAsia="仿宋_GB2312" w:cs="仿宋_GB2312"/>
          <w:color w:val="auto"/>
          <w:sz w:val="32"/>
          <w:szCs w:val="32"/>
          <w:lang w:val="en-US" w:eastAsia="zh-CN"/>
        </w:rPr>
        <w:t>一是政府信息主动公开的意识不强，信息发布的内容不够全面深入，信息的时效性和规范性还有待加强。二是我镇信息化建设的整体水平还不高，信息公开形式单一。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改进情况：</w:t>
      </w:r>
      <w:r>
        <w:rPr>
          <w:rFonts w:hint="eastAsia" w:ascii="仿宋_GB2312" w:hAnsi="仿宋_GB2312" w:eastAsia="仿宋_GB2312" w:cs="仿宋_GB2312"/>
          <w:color w:val="auto"/>
          <w:sz w:val="32"/>
          <w:szCs w:val="32"/>
          <w:lang w:val="en-US" w:eastAsia="zh-CN"/>
        </w:rPr>
        <w:t>一是需要进一步增强主动公开意识，对涉及公众利益、需要公众广泛知晓或者需要公众参与决策的政府信息，要做到应公开尽公开。二是需要进一步丰富信息公开形式，全面强化网站、新媒体在信息公开和便民服务中的各项功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lang w:val="en-US" w:eastAsia="zh-CN"/>
        </w:rPr>
        <w:t>六</w:t>
      </w:r>
      <w:r>
        <w:rPr>
          <w:rFonts w:hint="eastAsia" w:ascii="黑体" w:hAnsi="黑体" w:eastAsia="黑体" w:cs="黑体"/>
          <w:b w:val="0"/>
          <w:bCs w:val="0"/>
          <w:color w:val="333333"/>
          <w:kern w:val="0"/>
          <w:sz w:val="32"/>
          <w:szCs w:val="32"/>
        </w:rPr>
        <w:t>、其他需要报告的事项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b w:val="0"/>
          <w:bCs w:val="0"/>
          <w:color w:val="333333"/>
          <w:kern w:val="0"/>
          <w:sz w:val="32"/>
          <w:szCs w:val="32"/>
          <w:lang w:val="en-US" w:eastAsia="zh-CN"/>
        </w:rPr>
        <w:t>无</w:t>
      </w:r>
    </w:p>
    <w:p>
      <w:pPr>
        <w:pStyle w:val="2"/>
        <w:rPr>
          <w:rFonts w:hint="default"/>
          <w:lang w:val="en-US" w:eastAsia="zh-CN"/>
        </w:rPr>
      </w:pPr>
    </w:p>
    <w:sectPr>
      <w:footerReference r:id="rId3" w:type="default"/>
      <w:pgSz w:w="11910" w:h="16840"/>
      <w:pgMar w:top="2098" w:right="1474" w:bottom="1984" w:left="1587" w:header="0" w:footer="992" w:gutter="0"/>
      <w:pgNumType w:fmt="numberInDash"/>
      <w:cols w:equalWidth="0" w:num="1">
        <w:col w:w="923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t>- 1 -</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rPr>
                        <w:rFonts w:hint="eastAsia"/>
                        <w:lang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t>- 1 -</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MzQxNTkyMTU5YzU5OGVlMGRlMDk4NTA5YzZkZmMifQ=="/>
  </w:docVars>
  <w:rsids>
    <w:rsidRoot w:val="00172A27"/>
    <w:rsid w:val="013A5C89"/>
    <w:rsid w:val="01EF2497"/>
    <w:rsid w:val="02A36434"/>
    <w:rsid w:val="041801F6"/>
    <w:rsid w:val="0434228D"/>
    <w:rsid w:val="06872324"/>
    <w:rsid w:val="075D7860"/>
    <w:rsid w:val="09613E17"/>
    <w:rsid w:val="0D305C93"/>
    <w:rsid w:val="0E7F755A"/>
    <w:rsid w:val="0F030DBB"/>
    <w:rsid w:val="10CB7882"/>
    <w:rsid w:val="11007A7C"/>
    <w:rsid w:val="11ED3C8D"/>
    <w:rsid w:val="13E70F2C"/>
    <w:rsid w:val="1441249F"/>
    <w:rsid w:val="14FC7D49"/>
    <w:rsid w:val="166D2ACB"/>
    <w:rsid w:val="17782449"/>
    <w:rsid w:val="189535D0"/>
    <w:rsid w:val="18D33632"/>
    <w:rsid w:val="19812BDA"/>
    <w:rsid w:val="1B5F762D"/>
    <w:rsid w:val="1D9A2048"/>
    <w:rsid w:val="1DE45620"/>
    <w:rsid w:val="1E321C53"/>
    <w:rsid w:val="20351C8E"/>
    <w:rsid w:val="251069DB"/>
    <w:rsid w:val="260F2559"/>
    <w:rsid w:val="27716A79"/>
    <w:rsid w:val="286A5C64"/>
    <w:rsid w:val="287D7419"/>
    <w:rsid w:val="2BD002BA"/>
    <w:rsid w:val="2C7E2BF3"/>
    <w:rsid w:val="2E241C91"/>
    <w:rsid w:val="2F9D791F"/>
    <w:rsid w:val="2FE032FE"/>
    <w:rsid w:val="308A41F0"/>
    <w:rsid w:val="313E0F65"/>
    <w:rsid w:val="320475CB"/>
    <w:rsid w:val="33432718"/>
    <w:rsid w:val="33B80FD4"/>
    <w:rsid w:val="33FC26A1"/>
    <w:rsid w:val="34C53904"/>
    <w:rsid w:val="35F65B7D"/>
    <w:rsid w:val="366A3D93"/>
    <w:rsid w:val="36E116A7"/>
    <w:rsid w:val="3712441D"/>
    <w:rsid w:val="3804580F"/>
    <w:rsid w:val="389A4270"/>
    <w:rsid w:val="3A357C1F"/>
    <w:rsid w:val="3BA94993"/>
    <w:rsid w:val="3BB16725"/>
    <w:rsid w:val="3BC9702A"/>
    <w:rsid w:val="3DF406B4"/>
    <w:rsid w:val="3E6B7761"/>
    <w:rsid w:val="40B35B64"/>
    <w:rsid w:val="41BF289E"/>
    <w:rsid w:val="426042E3"/>
    <w:rsid w:val="434C1F36"/>
    <w:rsid w:val="43E85EF2"/>
    <w:rsid w:val="455F6D08"/>
    <w:rsid w:val="474B0AA9"/>
    <w:rsid w:val="486A026D"/>
    <w:rsid w:val="488C253C"/>
    <w:rsid w:val="49347843"/>
    <w:rsid w:val="4964793E"/>
    <w:rsid w:val="49C6437C"/>
    <w:rsid w:val="49F43859"/>
    <w:rsid w:val="4AFC08DE"/>
    <w:rsid w:val="4CBF47F3"/>
    <w:rsid w:val="4D9165E9"/>
    <w:rsid w:val="4DC63787"/>
    <w:rsid w:val="4E442521"/>
    <w:rsid w:val="4E9D44DC"/>
    <w:rsid w:val="533F71CA"/>
    <w:rsid w:val="53F32429"/>
    <w:rsid w:val="542B741E"/>
    <w:rsid w:val="54B147D2"/>
    <w:rsid w:val="56490B4B"/>
    <w:rsid w:val="56ED5E58"/>
    <w:rsid w:val="5771704E"/>
    <w:rsid w:val="57F22259"/>
    <w:rsid w:val="582D3963"/>
    <w:rsid w:val="58F30CC5"/>
    <w:rsid w:val="59A82953"/>
    <w:rsid w:val="5C772377"/>
    <w:rsid w:val="5C957FDF"/>
    <w:rsid w:val="5DA82389"/>
    <w:rsid w:val="5E3666C6"/>
    <w:rsid w:val="5E8D7462"/>
    <w:rsid w:val="5EF048E8"/>
    <w:rsid w:val="5FD007FE"/>
    <w:rsid w:val="62F10BE7"/>
    <w:rsid w:val="651E5DFA"/>
    <w:rsid w:val="653E4B61"/>
    <w:rsid w:val="68CC1726"/>
    <w:rsid w:val="69040AE1"/>
    <w:rsid w:val="6B5F343A"/>
    <w:rsid w:val="6B87027D"/>
    <w:rsid w:val="6BB13A30"/>
    <w:rsid w:val="6CAE6D0B"/>
    <w:rsid w:val="6D547865"/>
    <w:rsid w:val="6EAC7AB1"/>
    <w:rsid w:val="718C2283"/>
    <w:rsid w:val="71D53B11"/>
    <w:rsid w:val="722705A0"/>
    <w:rsid w:val="73631B37"/>
    <w:rsid w:val="748648D4"/>
    <w:rsid w:val="74C70139"/>
    <w:rsid w:val="773A6F56"/>
    <w:rsid w:val="77FD6257"/>
    <w:rsid w:val="78DD6A6B"/>
    <w:rsid w:val="79113BF3"/>
    <w:rsid w:val="798149FE"/>
    <w:rsid w:val="7AD431EE"/>
    <w:rsid w:val="7BE12A12"/>
    <w:rsid w:val="7E610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3"/>
    <w:basedOn w:val="1"/>
    <w:next w:val="3"/>
    <w:qFormat/>
    <w:uiPriority w:val="0"/>
    <w:pPr>
      <w:spacing w:after="120" w:afterLines="0"/>
    </w:pPr>
    <w:rPr>
      <w:sz w:val="16"/>
      <w:szCs w:val="16"/>
    </w:r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table of authorities"/>
    <w:basedOn w:val="1"/>
    <w:next w:val="1"/>
    <w:qFormat/>
    <w:uiPriority w:val="0"/>
    <w:pPr>
      <w:spacing w:before="100" w:beforeAutospacing="1" w:after="100" w:afterAutospacing="1"/>
      <w:ind w:left="420" w:leftChars="200"/>
    </w:pPr>
    <w:rPr>
      <w:rFonts w:ascii="Times New Roman" w:hAnsi="Times New Roman" w:cs="Times New Roman"/>
    </w:rPr>
  </w:style>
  <w:style w:type="paragraph" w:styleId="5">
    <w:name w:val="Body Text"/>
    <w:basedOn w:val="1"/>
    <w:next w:val="6"/>
    <w:qFormat/>
    <w:uiPriority w:val="1"/>
    <w:rPr>
      <w:rFonts w:ascii="仿宋" w:hAnsi="仿宋" w:eastAsia="仿宋" w:cs="仿宋"/>
      <w:sz w:val="32"/>
      <w:szCs w:val="32"/>
      <w:lang w:val="zh-CN" w:eastAsia="zh-CN" w:bidi="zh-CN"/>
    </w:rPr>
  </w:style>
  <w:style w:type="paragraph" w:styleId="6">
    <w:name w:val="toc 5"/>
    <w:basedOn w:val="1"/>
    <w:next w:val="1"/>
    <w:qFormat/>
    <w:uiPriority w:val="0"/>
    <w:pPr>
      <w:ind w:left="1680" w:leftChars="800"/>
    </w:pPr>
  </w:style>
  <w:style w:type="paragraph" w:styleId="7">
    <w:name w:val="Plain Text"/>
    <w:basedOn w:val="1"/>
    <w:unhideWhenUsed/>
    <w:qFormat/>
    <w:uiPriority w:val="99"/>
    <w:rPr>
      <w:rFonts w:ascii="宋体" w:hAnsi="Courier New"/>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Hyperlink"/>
    <w:basedOn w:val="10"/>
    <w:qFormat/>
    <w:uiPriority w:val="0"/>
    <w:rPr>
      <w:color w:val="0000FF"/>
      <w:u w:val="single"/>
    </w:rPr>
  </w:style>
  <w:style w:type="paragraph" w:customStyle="1" w:styleId="12">
    <w:name w:val="Normal Indent1"/>
    <w:basedOn w:val="1"/>
    <w:qFormat/>
    <w:uiPriority w:val="0"/>
    <w:pPr>
      <w:ind w:firstLine="420" w:firstLineChars="200"/>
    </w:pPr>
  </w:style>
  <w:style w:type="paragraph" w:customStyle="1" w:styleId="13">
    <w:name w:val="Char1"/>
    <w:qFormat/>
    <w:uiPriority w:val="0"/>
    <w:pPr>
      <w:widowControl w:val="0"/>
      <w:ind w:left="840" w:hanging="420"/>
      <w:jc w:val="both"/>
    </w:pPr>
    <w:rPr>
      <w:rFonts w:ascii="Calibri" w:hAnsi="Calibri" w:eastAsia="宋体" w:cs="Times New Roman"/>
      <w:kern w:val="2"/>
      <w:sz w:val="24"/>
      <w:szCs w:val="30"/>
      <w:lang w:val="en-US" w:eastAsia="zh-CN" w:bidi="ar-SA"/>
    </w:rPr>
  </w:style>
  <w:style w:type="paragraph" w:customStyle="1" w:styleId="14">
    <w:name w:val="正文缩进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7</Pages>
  <Words>2291</Words>
  <Characters>2355</Characters>
  <Lines>0</Lines>
  <Paragraphs>0</Paragraphs>
  <TotalTime>7</TotalTime>
  <ScaleCrop>false</ScaleCrop>
  <LinksUpToDate>false</LinksUpToDate>
  <CharactersWithSpaces>2605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2021-11-16T06:29:00Z</dcterms:created>
  <dc:creator>Administrator</dc:creator>
  <cp:lastModifiedBy> ┃Ｍ.onk°</cp:lastModifiedBy>
  <dcterms:modified xsi:type="dcterms:W3CDTF">2023-01-31T09:55:27Z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027B52DC67B5412B9A258F5DDF1A419A</vt:lpwstr>
  </property>
</Properties>
</file>