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lang w:val="en-US" w:eastAsia="zh-CN"/>
        </w:rPr>
        <w:t>紫阳县医疗保障局</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6"/>
          <w:szCs w:val="36"/>
        </w:rPr>
      </w:pPr>
      <w:r>
        <w:rPr>
          <w:rFonts w:hint="eastAsia" w:ascii="黑体" w:hAnsi="黑体" w:eastAsia="黑体" w:cs="黑体"/>
          <w:b/>
          <w:bCs/>
          <w:sz w:val="36"/>
          <w:szCs w:val="36"/>
          <w:lang w:eastAsia="zh-CN"/>
        </w:rPr>
        <w:t>2021</w:t>
      </w:r>
      <w:r>
        <w:rPr>
          <w:rFonts w:hint="eastAsia" w:ascii="黑体" w:hAnsi="黑体" w:eastAsia="黑体" w:cs="黑体"/>
          <w:b/>
          <w:bCs/>
          <w:sz w:val="36"/>
          <w:szCs w:val="36"/>
        </w:rPr>
        <w:t>年部门综合预算</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目  录</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仿宋" w:hAnsi="仿宋" w:eastAsia="仿宋" w:cs="仿宋"/>
          <w:b/>
          <w:bCs/>
          <w:sz w:val="32"/>
          <w:szCs w:val="32"/>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sz w:val="32"/>
          <w:szCs w:val="32"/>
          <w:lang w:eastAsia="zh-CN"/>
        </w:rPr>
        <w:t>2021</w:t>
      </w:r>
      <w:r>
        <w:rPr>
          <w:rFonts w:hint="eastAsia" w:ascii="黑体" w:hAnsi="黑体" w:eastAsia="黑体" w:cs="黑体"/>
          <w:sz w:val="32"/>
          <w:szCs w:val="32"/>
        </w:rPr>
        <w:t>年年度部门工作任务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三、部门预算单位构成</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四、部门人员情况说明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五、</w:t>
      </w:r>
      <w:r>
        <w:rPr>
          <w:rFonts w:hint="eastAsia" w:ascii="黑体" w:hAnsi="黑体" w:eastAsia="黑体" w:cs="黑体"/>
          <w:sz w:val="32"/>
          <w:szCs w:val="32"/>
          <w:lang w:eastAsia="zh-CN"/>
        </w:rPr>
        <w:t>2021</w:t>
      </w:r>
      <w:r>
        <w:rPr>
          <w:rFonts w:hint="eastAsia" w:ascii="黑体" w:hAnsi="黑体" w:eastAsia="黑体" w:cs="黑体"/>
          <w:sz w:val="32"/>
          <w:szCs w:val="32"/>
        </w:rPr>
        <w:t>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仿宋" w:hAnsi="仿宋" w:eastAsia="仿宋" w:cs="仿宋"/>
          <w:b/>
          <w:bCs/>
          <w:sz w:val="32"/>
          <w:szCs w:val="32"/>
          <w:lang w:val="en-US" w:eastAsia="zh-CN"/>
        </w:rPr>
        <w:t xml:space="preserve">     </w:t>
      </w:r>
      <w:r>
        <w:rPr>
          <w:rFonts w:hint="eastAsia" w:ascii="黑体" w:hAnsi="黑体" w:eastAsia="黑体" w:cs="黑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黑体" w:hAnsi="黑体" w:eastAsia="黑体" w:cs="黑体"/>
          <w:sz w:val="32"/>
          <w:szCs w:val="32"/>
        </w:rPr>
      </w:pPr>
      <w:r>
        <w:rPr>
          <w:rFonts w:hint="eastAsia" w:ascii="黑体" w:hAnsi="黑体" w:eastAsia="黑体" w:cs="黑体"/>
          <w:sz w:val="32"/>
          <w:szCs w:val="32"/>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after="4681" w:afterLines="1500"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（具体部门预算公开报表）</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第一部分  部门概况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一、部门主要职责及机构设置</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（一）部门主要职责</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紫阳县医疗保障局是县政府工作部门，为正科级.县医疗保障局应完善全县统一的城乡居民基本医疗保险制度和大病保险制度，建立健全覆盖全民、城乡统筹的多层次医疗保障体系，不断提高医疗保障水平，确保医保资金合理使用、安全可控，推进医疗、医保、医药“三医联动”改革，更好保障人民群众就医需求、减轻医药费用负担。县卫生健康局、县医疗保障局等部门在医疗、医保、医药等方面加强制度、政策衔接，建立沟通协商机制，协同推进改革，提高医疗资源使用效率和医疗保障水平。</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（二）机构设置</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根据紫办字〔2019〕53 号和紫编发〔2019〕13 号文件精神，2019年4月紫阳县社会保险经办中心与紫阳县新型农村合作医疗管理办公室合并。核定编制23名，局长1名，副局长1名。内设政办股、政策法规股、参保信息股、基金财务股、稽核股、待遇审核股6个股室。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二、2021年度部门工作任务</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（一）贯彻执行中、省、市医疗保障法律法规、方针和政策；起草制定业务管理办法，经批准后负责组织实施；</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（二）承担全县医疗保险、生育保险、医疗救助及其它补充保险的政策宣传、参保扩面、业务经办工作；负责参保人员参保</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登记、转移接续、异地就医、个人账户、信息查询、医保（社保）卡发放工作；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（三）承担全县参保人员待遇审核结算、慢性病认定结算工作；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（四）承担全县两定机构日常管理工作；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（五）承担全县医疗保障基金预决算、运行分析、会计报表、待遇拨付、会计凭证工作；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（六）承担全县医疗保险、生育保险、医疗救助及其它补充保险的稽核内审、信息管理工作；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（七）承担医疗保障信息管理工作；承担全县医疗保障信息系统及相关系统软件的运行、管护工作；</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（八）承办县医疗保障局交办的其他工作</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 xml:space="preserve">三、部门预算单位 </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本部门部门预算是医疗保障局本级单位，下未设置二级单位。</w:t>
      </w:r>
    </w:p>
    <w:tbl>
      <w:tblPr>
        <w:tblStyle w:val="3"/>
        <w:tblW w:w="12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34"/>
        <w:gridCol w:w="2856"/>
        <w:gridCol w:w="81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534" w:type="dxa"/>
            <w:vAlign w:val="top"/>
          </w:tcPr>
          <w:p>
            <w:pPr>
              <w:bidi w:val="0"/>
              <w:rPr>
                <w:rFonts w:hint="eastAsia" w:ascii="仿宋" w:hAnsi="仿宋" w:eastAsia="仿宋" w:cs="仿宋"/>
                <w:sz w:val="32"/>
                <w:szCs w:val="32"/>
              </w:rPr>
            </w:pPr>
            <w:r>
              <w:rPr>
                <w:rFonts w:hint="eastAsia" w:ascii="仿宋" w:hAnsi="仿宋" w:eastAsia="仿宋" w:cs="仿宋"/>
                <w:sz w:val="32"/>
                <w:szCs w:val="32"/>
              </w:rPr>
              <w:t>序号</w:t>
            </w:r>
          </w:p>
        </w:tc>
        <w:tc>
          <w:tcPr>
            <w:tcW w:w="2856" w:type="dxa"/>
            <w:vAlign w:val="top"/>
          </w:tcPr>
          <w:p>
            <w:pPr>
              <w:bidi w:val="0"/>
              <w:rPr>
                <w:rFonts w:hint="eastAsia" w:ascii="仿宋" w:hAnsi="仿宋" w:eastAsia="仿宋" w:cs="仿宋"/>
                <w:sz w:val="32"/>
                <w:szCs w:val="32"/>
              </w:rPr>
            </w:pPr>
            <w:r>
              <w:rPr>
                <w:rFonts w:hint="eastAsia" w:ascii="仿宋" w:hAnsi="仿宋" w:eastAsia="仿宋" w:cs="仿宋"/>
                <w:sz w:val="32"/>
                <w:szCs w:val="32"/>
              </w:rPr>
              <w:t>单位名称</w:t>
            </w:r>
          </w:p>
        </w:tc>
        <w:tc>
          <w:tcPr>
            <w:tcW w:w="8194" w:type="dxa"/>
            <w:vAlign w:val="top"/>
          </w:tcPr>
          <w:p>
            <w:pPr>
              <w:bidi w:val="0"/>
              <w:rPr>
                <w:rFonts w:hint="eastAsia"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jc w:val="center"/>
        </w:trPr>
        <w:tc>
          <w:tcPr>
            <w:tcW w:w="1534" w:type="dxa"/>
            <w:vAlign w:val="top"/>
          </w:tcPr>
          <w:p>
            <w:p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p>
        </w:tc>
        <w:tc>
          <w:tcPr>
            <w:tcW w:w="2856" w:type="dxa"/>
            <w:vAlign w:val="top"/>
          </w:tcPr>
          <w:p>
            <w:pPr>
              <w:bidi w:val="0"/>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紫阳县医疗保障局</w:t>
            </w:r>
          </w:p>
        </w:tc>
        <w:tc>
          <w:tcPr>
            <w:tcW w:w="8194" w:type="dxa"/>
            <w:vAlign w:val="top"/>
          </w:tcPr>
          <w:p>
            <w:pPr>
              <w:bidi w:val="0"/>
              <w:rPr>
                <w:rFonts w:hint="eastAsia" w:ascii="仿宋" w:hAnsi="仿宋" w:eastAsia="仿宋" w:cs="仿宋"/>
                <w:sz w:val="32"/>
                <w:szCs w:val="32"/>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四、部门人员情况说明</w:t>
      </w:r>
    </w:p>
    <w:p>
      <w:pPr>
        <w:keepNext w:val="0"/>
        <w:keepLines w:val="0"/>
        <w:pageBreakBefore w:val="0"/>
        <w:widowControl w:val="0"/>
        <w:tabs>
          <w:tab w:val="left" w:pos="6643"/>
        </w:tabs>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截止2020年底，本部门人员编制23人，其中行政编制5人、事业编制18人；实有人员22人，其中行政8人、事业14人。单位管理的离退休人员3人。</w:t>
      </w:r>
      <w:r>
        <w:rPr>
          <w:rFonts w:hint="eastAsia" w:ascii="仿宋" w:hAnsi="仿宋" w:eastAsia="仿宋" w:cs="仿宋"/>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仿宋" w:hAnsi="仿宋" w:eastAsia="仿宋" w:cs="仿宋"/>
          <w:sz w:val="32"/>
          <w:szCs w:val="32"/>
          <w:lang w:val="en-US" w:eastAsia="zh-CN"/>
        </w:rPr>
      </w:pPr>
      <w:r>
        <w:drawing>
          <wp:inline distT="0" distB="0" distL="0" distR="0">
            <wp:extent cx="6581775" cy="3333750"/>
            <wp:effectExtent l="0" t="0" r="1905" b="3810"/>
            <wp:docPr id="2" name="图片2" descr="测试"/>
            <wp:cNvGraphicFramePr/>
            <a:graphic xmlns:a="http://schemas.openxmlformats.org/drawingml/2006/main">
              <a:graphicData uri="http://schemas.openxmlformats.org/drawingml/2006/picture">
                <pic:pic xmlns:pic="http://schemas.openxmlformats.org/drawingml/2006/picture">
                  <pic:nvPicPr>
                    <pic:cNvPr id="2" name="图片2" descr="测试"/>
                    <pic:cNvPicPr/>
                  </pic:nvPicPr>
                  <pic:blipFill>
                    <a:blip r:embed="rId4"/>
                    <a:stretch>
                      <a:fillRect/>
                    </a:stretch>
                  </pic:blipFill>
                  <pic:spPr>
                    <a:xfrm>
                      <a:off x="0" y="0"/>
                      <a:ext cx="6581775" cy="33337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第二部分  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五、2021年部门预算收支说明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（一）收支预算总体情况。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综合预算的原则，本部门所有收入和支出均纳入部门预算管理。2021年本部门预算收入253.1911万元，其中一般公共预算拨款收入253.1911万元,2021年本部门预算收入较上年减少1.74万元，主要原因是人员减少，预算减少；2021年本部门预算支出253.1911万元，其中一般公共预算拨款支出253.1911万元。2021年本部门预算支出较上年减少1.74万元，主要原因是人员减少，支出减少。</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（二）财政拨款收支情况。</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财政拨款收入253.1911万元，其中一般公共预算拨款收入253.1911万元减少1.74万元，主要原因是人员减少；2021年本部门财政拨款支出253.1911万元，其中一般公共预算拨款支出253.1911万元、政府性基金拨款支出0.0000万元、上年结转0.0000万元，2021年本部门财政拨款支出较上年减少1.74万元，主要原因是人员减少，支出减少。</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（三）一般公共预算拨款支出明细情况。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1、一般公共预算当年拨款规模变化情况。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2021年本部门当年一般公共预算拨款支出253.1911万元，较上年减少1.74万元，主要原因是人员减少，预算支出减少。</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2、支出按功能科目分类的明细情况。</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2021年本部门当年一般公共预算支出253.1911万元，其中：行政运行（2080101）253.1911万元，较上年增加减少万元，原因是人员减少，所需经费减少。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3、支出按经济科目分类的明细情况</w:t>
      </w:r>
    </w:p>
    <w:p>
      <w:pPr>
        <w:keepNext w:val="0"/>
        <w:keepLines w:val="0"/>
        <w:pageBreakBefore w:val="0"/>
        <w:widowControl w:val="0"/>
        <w:kinsoku/>
        <w:wordWrap/>
        <w:overflowPunct/>
        <w:topLinePunct w:val="0"/>
        <w:autoSpaceDE/>
        <w:autoSpaceDN/>
        <w:bidi w:val="0"/>
        <w:adjustRightInd/>
        <w:snapToGrid/>
        <w:spacing w:line="240" w:lineRule="auto"/>
        <w:ind w:left="638" w:leftChars="266"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（1）按照部门预算支出经济分类的类级科目说明。</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2021年本部门当年一般公共预算支出253.1911万元，其中：</w:t>
      </w:r>
    </w:p>
    <w:p>
      <w:pPr>
        <w:keepNext w:val="0"/>
        <w:keepLines w:val="0"/>
        <w:pageBreakBefore w:val="0"/>
        <w:widowControl w:val="0"/>
        <w:kinsoku/>
        <w:wordWrap/>
        <w:overflowPunct/>
        <w:topLinePunct w:val="0"/>
        <w:autoSpaceDE/>
        <w:autoSpaceDN/>
        <w:bidi w:val="0"/>
        <w:adjustRightInd/>
        <w:snapToGrid/>
        <w:spacing w:line="240" w:lineRule="auto"/>
        <w:ind w:left="638" w:leftChars="266"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工资福利支出（301）207.6891万元，较上年增加减少0.07万元，原因是人员减少。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商品和服务支出（302）45.0220万元，较上年增减少1.658万元，原因是人员经费减少。</w:t>
      </w:r>
    </w:p>
    <w:p>
      <w:pPr>
        <w:keepNext w:val="0"/>
        <w:keepLines w:val="0"/>
        <w:pageBreakBefore w:val="0"/>
        <w:widowControl w:val="0"/>
        <w:kinsoku/>
        <w:wordWrap/>
        <w:overflowPunct/>
        <w:topLinePunct w:val="0"/>
        <w:autoSpaceDE/>
        <w:autoSpaceDN/>
        <w:bidi w:val="0"/>
        <w:adjustRightInd/>
        <w:snapToGrid/>
        <w:spacing w:line="240" w:lineRule="auto"/>
        <w:ind w:left="638" w:leftChars="266"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对个人和家庭的补助（303）0.4800万元，较上年不变，原因是遗属补助固定为1人，未增加。</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（2）按照政府预算支出经济分类的类级科目说明。</w:t>
      </w:r>
    </w:p>
    <w:p>
      <w:pPr>
        <w:keepNext w:val="0"/>
        <w:keepLines w:val="0"/>
        <w:pageBreakBefore w:val="0"/>
        <w:widowControl w:val="0"/>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2021年本部门当年一般公共预算支出253.1911万元，其中：</w:t>
      </w:r>
    </w:p>
    <w:p>
      <w:pPr>
        <w:keepNext w:val="0"/>
        <w:keepLines w:val="0"/>
        <w:pageBreakBefore w:val="0"/>
        <w:widowControl w:val="0"/>
        <w:kinsoku/>
        <w:wordWrap/>
        <w:overflowPunct/>
        <w:topLinePunct w:val="0"/>
        <w:autoSpaceDE/>
        <w:autoSpaceDN/>
        <w:bidi w:val="0"/>
        <w:adjustRightInd/>
        <w:snapToGrid/>
        <w:spacing w:line="240" w:lineRule="auto"/>
        <w:ind w:left="638" w:leftChars="266" w:firstLine="0" w:firstLineChars="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机关工资福利支出（501）207.6891万元，较上年增加减少0.07万元，原因是人员减少。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机关商品和服务支出（502）45.0220万元，较上年减少1.658万元，原因是人员经费和公用经费减少。</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对个人和家庭的补助（509）0.4800万元，较上年无变化，原因是遗嘱人员无变动。</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上年结转财政资金一般公共预算拨款支出情况。</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（1）按功能支出分类。</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本部门无2020年结转的一般公共预算拨款资金支出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（2）按部门预算支出经济分类。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本部门无2020年结转的一般公共预算拨款资金支出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（3）按政府预算支出经济分类。</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ab/>
      </w:r>
      <w:r>
        <w:rPr>
          <w:rFonts w:hint="eastAsia" w:ascii="仿宋" w:hAnsi="仿宋" w:eastAsia="仿宋" w:cs="仿宋"/>
          <w:sz w:val="32"/>
          <w:szCs w:val="32"/>
          <w:lang w:val="en-US" w:eastAsia="zh-CN"/>
        </w:rPr>
        <w:t>本部门无2020年结转的一般公共预算拨款资金支出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（四）政府性基金预算支出情况。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本部门无当年政府性基金预算收支，并已公开空表。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本部门无2020年结转的政府性基金预算拨款支出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（五）国有资本经营预算拨款收支情况。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本部门无当年国有资本经营预算拨款收支，并在财政拨款收支总体情况表中列示</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本部门无2020年结转的一般公共预算拨款资金支出</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center"/>
        <w:textAlignment w:val="auto"/>
        <w:outlineLvl w:val="9"/>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第三部分  其他说明情况</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六、部门预算“三公”经费等预算情况说明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2021年本部门当年一般公共预算“三公”经费预算支出8.84万元，较上年增加1.11万元，增加的主要原因是公车运行维护费增多。其中：公务接待费费1.24万元，较上年增加-1.26万元，减少的主要原因是加强了公务接待管理，公务接待减少；公务用车运行维护费7.6万元，较上年增加5.82万元，增加的主要原因是</w:t>
      </w:r>
      <w:r>
        <w:rPr>
          <w:rFonts w:hint="eastAsia" w:ascii="仿宋" w:hAnsi="仿宋" w:eastAsia="仿宋" w:cs="仿宋"/>
          <w:b w:val="0"/>
          <w:bCs w:val="0"/>
          <w:sz w:val="32"/>
          <w:szCs w:val="32"/>
          <w:lang w:val="en-US" w:eastAsia="zh-CN"/>
        </w:rPr>
        <w:t>我局承担了290家定点医药机构监管任务和红岩村帮扶任务，按照省市县关于打击欺诈骗保的要求，2021年要对所有监督对象进行了一次全覆盖督导检查，并加大了日常巡查稽查力度，增加了公务用车频次，加之单位保留的执法车辆严重老化，维修费用高，因此公务用车运行维护费预算较往年增加。</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本部门无2020年结转的‘三公’经费支出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截止2020年底，本部门所属预算单位共有车辆0辆，单价20万元以上的设备0台（套）。安排购置单价20万元以上的设备0台（套）。</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本部门无2020年结转的财政拨款支出资产购置</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八、部门政府采购情况说明</w:t>
      </w:r>
    </w:p>
    <w:p>
      <w:pPr>
        <w:keepNext w:val="0"/>
        <w:keepLines w:val="0"/>
        <w:pageBreakBefore w:val="0"/>
        <w:widowControl w:val="0"/>
        <w:kinsoku/>
        <w:wordWrap/>
        <w:overflowPunct/>
        <w:topLinePunct w:val="0"/>
        <w:autoSpaceDE/>
        <w:autoSpaceDN/>
        <w:bidi w:val="0"/>
        <w:adjustRightInd/>
        <w:snapToGrid/>
        <w:spacing w:line="360" w:lineRule="auto"/>
        <w:ind w:left="0" w:leftChars="0"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本部门无2020年结转的政府采购资金支出。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九、部门预算绩效目标说明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2021年本部门绩效目标管理全覆盖，涉及当年一般公共预算拨款253.1911万元,当年政府性基金预算拨款0万元，当年国有资本经营预算拨款0万元（详见公开报表中的绩效目标表）。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2021年，本部门2020年结转的财政拨款支出继续实施绩效目标管理。</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十、机关运行经费安排说明</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本部门当年机关运行经费预算安排13.66万元，较上年减少1.24万元，主要原因是人员减少，人员经费和公务经费减少。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本部门无2020年结转的财政拨款机关运行费支出</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outlineLvl w:val="9"/>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十一、专业名词解释</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eastAsia" w:ascii="宋体" w:hAnsi="宋体" w:eastAsia="宋体" w:cs="宋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宋体" w:hAnsi="宋体" w:eastAsia="宋体" w:cs="宋体"/>
          <w:b/>
          <w:bCs/>
          <w:sz w:val="32"/>
          <w:szCs w:val="32"/>
          <w:lang w:val="en-US" w:eastAsia="zh-CN"/>
        </w:rPr>
        <w:t>第四部分  公开报表</w:t>
      </w:r>
    </w:p>
    <w:p>
      <w:pPr>
        <w:keepNext w:val="0"/>
        <w:keepLines w:val="0"/>
        <w:pageBreakBefore w:val="0"/>
        <w:widowControl w:val="0"/>
        <w:kinsoku/>
        <w:wordWrap/>
        <w:overflowPunct/>
        <w:topLinePunct w:val="0"/>
        <w:autoSpaceDE/>
        <w:autoSpaceDN/>
        <w:bidi w:val="0"/>
        <w:adjustRightInd/>
        <w:snapToGrid/>
        <w:spacing w:line="360" w:lineRule="auto"/>
        <w:ind w:firstLine="480"/>
        <w:jc w:val="center"/>
        <w:textAlignment w:val="auto"/>
        <w:outlineLvl w:val="9"/>
        <w:rPr>
          <w:rFonts w:hint="default" w:ascii="宋体" w:hAnsi="宋体" w:eastAsia="宋体" w:cs="宋体"/>
          <w:b/>
          <w:bCs/>
          <w:sz w:val="28"/>
          <w:szCs w:val="28"/>
          <w:lang w:val="en-US" w:eastAsia="zh-CN"/>
        </w:rPr>
      </w:pPr>
      <w:r>
        <w:rPr>
          <w:rFonts w:hint="eastAsia" w:ascii="宋体" w:hAnsi="宋体" w:cs="宋体"/>
          <w:b/>
          <w:bCs/>
          <w:sz w:val="28"/>
          <w:szCs w:val="28"/>
          <w:lang w:val="en-US" w:eastAsia="zh-CN"/>
        </w:rPr>
        <w:t xml:space="preserve">   (</w:t>
      </w:r>
      <w:r>
        <w:rPr>
          <w:rFonts w:hint="eastAsia" w:ascii="宋体" w:hAnsi="宋体" w:eastAsia="宋体" w:cs="宋体"/>
          <w:b/>
          <w:bCs/>
          <w:sz w:val="28"/>
          <w:szCs w:val="28"/>
          <w:lang w:val="en-US" w:eastAsia="zh-CN"/>
        </w:rPr>
        <w:t>具体部门预算公开报表</w:t>
      </w:r>
      <w:r>
        <w:rPr>
          <w:rFonts w:hint="eastAsia" w:ascii="宋体" w:hAnsi="宋体" w:cs="宋体"/>
          <w:b/>
          <w:bCs/>
          <w:sz w:val="28"/>
          <w:szCs w:val="28"/>
          <w:lang w:val="en-US"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594EB9"/>
    <w:multiLevelType w:val="singleLevel"/>
    <w:tmpl w:val="78594EB9"/>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00C"/>
    <w:rsid w:val="00817C7C"/>
    <w:rsid w:val="00CE11C6"/>
    <w:rsid w:val="00E57791"/>
    <w:rsid w:val="00F13B71"/>
    <w:rsid w:val="00F86BD8"/>
    <w:rsid w:val="015358A1"/>
    <w:rsid w:val="0169037A"/>
    <w:rsid w:val="019A37DB"/>
    <w:rsid w:val="01DF2BB7"/>
    <w:rsid w:val="01ED29DF"/>
    <w:rsid w:val="0209026D"/>
    <w:rsid w:val="024441E3"/>
    <w:rsid w:val="025830ED"/>
    <w:rsid w:val="02E940E4"/>
    <w:rsid w:val="03295794"/>
    <w:rsid w:val="03347010"/>
    <w:rsid w:val="037B747C"/>
    <w:rsid w:val="038E050A"/>
    <w:rsid w:val="03AC5C73"/>
    <w:rsid w:val="03C51AA4"/>
    <w:rsid w:val="03F03CCE"/>
    <w:rsid w:val="042123E7"/>
    <w:rsid w:val="04671024"/>
    <w:rsid w:val="050C7A05"/>
    <w:rsid w:val="05A6512B"/>
    <w:rsid w:val="063A2179"/>
    <w:rsid w:val="06535650"/>
    <w:rsid w:val="06555A5A"/>
    <w:rsid w:val="0753082F"/>
    <w:rsid w:val="07600B39"/>
    <w:rsid w:val="07632917"/>
    <w:rsid w:val="07956EB7"/>
    <w:rsid w:val="083436AE"/>
    <w:rsid w:val="0877497F"/>
    <w:rsid w:val="08AC10A9"/>
    <w:rsid w:val="08DA2EA3"/>
    <w:rsid w:val="092F4832"/>
    <w:rsid w:val="097F3883"/>
    <w:rsid w:val="09821A03"/>
    <w:rsid w:val="0A391333"/>
    <w:rsid w:val="0AA50E2F"/>
    <w:rsid w:val="0AA6727C"/>
    <w:rsid w:val="0AC05463"/>
    <w:rsid w:val="0AD97118"/>
    <w:rsid w:val="0AEE1997"/>
    <w:rsid w:val="0B0259FF"/>
    <w:rsid w:val="0B115838"/>
    <w:rsid w:val="0B420AEA"/>
    <w:rsid w:val="0BBF2E48"/>
    <w:rsid w:val="0BC70C0A"/>
    <w:rsid w:val="0BC817E1"/>
    <w:rsid w:val="0BCE6852"/>
    <w:rsid w:val="0BEA54A6"/>
    <w:rsid w:val="0C284A48"/>
    <w:rsid w:val="0C3D305A"/>
    <w:rsid w:val="0CB963C1"/>
    <w:rsid w:val="0D247F78"/>
    <w:rsid w:val="0D2E4E0F"/>
    <w:rsid w:val="0D3C0CD1"/>
    <w:rsid w:val="0DEB13DD"/>
    <w:rsid w:val="0E0C1122"/>
    <w:rsid w:val="0E797AC2"/>
    <w:rsid w:val="0E7B41E7"/>
    <w:rsid w:val="0EA83E98"/>
    <w:rsid w:val="0F081333"/>
    <w:rsid w:val="0F1008A4"/>
    <w:rsid w:val="0F1B056F"/>
    <w:rsid w:val="0F566B52"/>
    <w:rsid w:val="0FEC0C91"/>
    <w:rsid w:val="0FF5179F"/>
    <w:rsid w:val="10883F67"/>
    <w:rsid w:val="10946959"/>
    <w:rsid w:val="11471180"/>
    <w:rsid w:val="118A09AF"/>
    <w:rsid w:val="11B3097A"/>
    <w:rsid w:val="11C346FF"/>
    <w:rsid w:val="11F0044E"/>
    <w:rsid w:val="12082FE5"/>
    <w:rsid w:val="129E1223"/>
    <w:rsid w:val="12B7265B"/>
    <w:rsid w:val="12F8536A"/>
    <w:rsid w:val="135107D4"/>
    <w:rsid w:val="13C723C5"/>
    <w:rsid w:val="13E75309"/>
    <w:rsid w:val="1416199A"/>
    <w:rsid w:val="14A35726"/>
    <w:rsid w:val="151F6E6D"/>
    <w:rsid w:val="153935D8"/>
    <w:rsid w:val="154F1B9F"/>
    <w:rsid w:val="15B95A59"/>
    <w:rsid w:val="15C8778C"/>
    <w:rsid w:val="16150B7E"/>
    <w:rsid w:val="16264D1F"/>
    <w:rsid w:val="16BB0A11"/>
    <w:rsid w:val="171667D3"/>
    <w:rsid w:val="17424B58"/>
    <w:rsid w:val="17910A90"/>
    <w:rsid w:val="17E34984"/>
    <w:rsid w:val="181F4C6E"/>
    <w:rsid w:val="18410DA8"/>
    <w:rsid w:val="18680801"/>
    <w:rsid w:val="187C632C"/>
    <w:rsid w:val="18C97953"/>
    <w:rsid w:val="18D8782D"/>
    <w:rsid w:val="18EB2595"/>
    <w:rsid w:val="19055D69"/>
    <w:rsid w:val="19141913"/>
    <w:rsid w:val="191750EC"/>
    <w:rsid w:val="1960119B"/>
    <w:rsid w:val="19942E61"/>
    <w:rsid w:val="19B02787"/>
    <w:rsid w:val="1A2F0955"/>
    <w:rsid w:val="1A620741"/>
    <w:rsid w:val="1AE02592"/>
    <w:rsid w:val="1B0165C9"/>
    <w:rsid w:val="1B092C9F"/>
    <w:rsid w:val="1B332B6A"/>
    <w:rsid w:val="1B5A5061"/>
    <w:rsid w:val="1B8E63BA"/>
    <w:rsid w:val="1BC933DC"/>
    <w:rsid w:val="1C097D46"/>
    <w:rsid w:val="1C320E66"/>
    <w:rsid w:val="1C5A1287"/>
    <w:rsid w:val="1CB164B9"/>
    <w:rsid w:val="1D02380A"/>
    <w:rsid w:val="1E48774E"/>
    <w:rsid w:val="1E6B3FC4"/>
    <w:rsid w:val="1EA123DE"/>
    <w:rsid w:val="1EA50D3B"/>
    <w:rsid w:val="1ED0381D"/>
    <w:rsid w:val="1EDE6EF7"/>
    <w:rsid w:val="1F474DE3"/>
    <w:rsid w:val="1F59183B"/>
    <w:rsid w:val="1F72323A"/>
    <w:rsid w:val="1F9E1EE8"/>
    <w:rsid w:val="1FCD5494"/>
    <w:rsid w:val="200710B0"/>
    <w:rsid w:val="201947E5"/>
    <w:rsid w:val="20455988"/>
    <w:rsid w:val="20B42D9D"/>
    <w:rsid w:val="213925E9"/>
    <w:rsid w:val="21482EC5"/>
    <w:rsid w:val="21621941"/>
    <w:rsid w:val="21732A0C"/>
    <w:rsid w:val="21B01310"/>
    <w:rsid w:val="221D3069"/>
    <w:rsid w:val="227F4EDE"/>
    <w:rsid w:val="22AC3736"/>
    <w:rsid w:val="231E0E86"/>
    <w:rsid w:val="23773224"/>
    <w:rsid w:val="237C370A"/>
    <w:rsid w:val="23B3277C"/>
    <w:rsid w:val="23B9674A"/>
    <w:rsid w:val="242B3817"/>
    <w:rsid w:val="246D21D5"/>
    <w:rsid w:val="24733F80"/>
    <w:rsid w:val="24BD2F2C"/>
    <w:rsid w:val="251C5F5A"/>
    <w:rsid w:val="25525D80"/>
    <w:rsid w:val="25993D1B"/>
    <w:rsid w:val="25994027"/>
    <w:rsid w:val="259B2951"/>
    <w:rsid w:val="25C13345"/>
    <w:rsid w:val="26193912"/>
    <w:rsid w:val="26977E3C"/>
    <w:rsid w:val="26A3260F"/>
    <w:rsid w:val="26B16FBE"/>
    <w:rsid w:val="26CA57C0"/>
    <w:rsid w:val="26E94B19"/>
    <w:rsid w:val="27057EEA"/>
    <w:rsid w:val="27192607"/>
    <w:rsid w:val="279F1274"/>
    <w:rsid w:val="28856A2D"/>
    <w:rsid w:val="2886733F"/>
    <w:rsid w:val="28B974D7"/>
    <w:rsid w:val="28CD2EC6"/>
    <w:rsid w:val="28CE1906"/>
    <w:rsid w:val="29995172"/>
    <w:rsid w:val="29AC1283"/>
    <w:rsid w:val="29D53111"/>
    <w:rsid w:val="2AA47CD5"/>
    <w:rsid w:val="2ADC1299"/>
    <w:rsid w:val="2AE757FB"/>
    <w:rsid w:val="2BD81239"/>
    <w:rsid w:val="2BE56461"/>
    <w:rsid w:val="2BE75DCA"/>
    <w:rsid w:val="2BF85692"/>
    <w:rsid w:val="2C0256C6"/>
    <w:rsid w:val="2C522B76"/>
    <w:rsid w:val="2CAE43C1"/>
    <w:rsid w:val="2CF3789E"/>
    <w:rsid w:val="2D0D3281"/>
    <w:rsid w:val="2D0D5C2B"/>
    <w:rsid w:val="2D9A478D"/>
    <w:rsid w:val="2DCD77AA"/>
    <w:rsid w:val="2E0B249C"/>
    <w:rsid w:val="2E193A2F"/>
    <w:rsid w:val="2E3738D4"/>
    <w:rsid w:val="2E803BB2"/>
    <w:rsid w:val="2EF23A77"/>
    <w:rsid w:val="2F560F80"/>
    <w:rsid w:val="2F98708D"/>
    <w:rsid w:val="301F5C98"/>
    <w:rsid w:val="30AF76EF"/>
    <w:rsid w:val="30DC78E7"/>
    <w:rsid w:val="31DB385B"/>
    <w:rsid w:val="31DD756F"/>
    <w:rsid w:val="32162B6A"/>
    <w:rsid w:val="322466F2"/>
    <w:rsid w:val="322B447F"/>
    <w:rsid w:val="32A8762A"/>
    <w:rsid w:val="33011313"/>
    <w:rsid w:val="337E2856"/>
    <w:rsid w:val="33966C57"/>
    <w:rsid w:val="33D0750F"/>
    <w:rsid w:val="33EC2CEC"/>
    <w:rsid w:val="342F5C51"/>
    <w:rsid w:val="343F1D23"/>
    <w:rsid w:val="346F2A37"/>
    <w:rsid w:val="353360CA"/>
    <w:rsid w:val="35C423A1"/>
    <w:rsid w:val="35FC1049"/>
    <w:rsid w:val="36130651"/>
    <w:rsid w:val="36256A03"/>
    <w:rsid w:val="36384582"/>
    <w:rsid w:val="366D5ED8"/>
    <w:rsid w:val="369B642D"/>
    <w:rsid w:val="37463827"/>
    <w:rsid w:val="37624231"/>
    <w:rsid w:val="37B3535F"/>
    <w:rsid w:val="37DD7F65"/>
    <w:rsid w:val="37E345F1"/>
    <w:rsid w:val="37E52450"/>
    <w:rsid w:val="3810606A"/>
    <w:rsid w:val="385B7F48"/>
    <w:rsid w:val="394360F5"/>
    <w:rsid w:val="39D36D72"/>
    <w:rsid w:val="39F23E7D"/>
    <w:rsid w:val="39F27F2D"/>
    <w:rsid w:val="3A296DB0"/>
    <w:rsid w:val="3A8C3EE7"/>
    <w:rsid w:val="3B230497"/>
    <w:rsid w:val="3B3B1B9E"/>
    <w:rsid w:val="3B3B3FFE"/>
    <w:rsid w:val="3BAB75F8"/>
    <w:rsid w:val="3C4D288E"/>
    <w:rsid w:val="3C9F3019"/>
    <w:rsid w:val="3CCF4230"/>
    <w:rsid w:val="3CD8486C"/>
    <w:rsid w:val="3D0355D7"/>
    <w:rsid w:val="3D5247A3"/>
    <w:rsid w:val="3DC7716C"/>
    <w:rsid w:val="3E2D6F7B"/>
    <w:rsid w:val="3E8C59E9"/>
    <w:rsid w:val="3EA143D4"/>
    <w:rsid w:val="3EA47316"/>
    <w:rsid w:val="3EA97755"/>
    <w:rsid w:val="3F093323"/>
    <w:rsid w:val="3FAF3CF4"/>
    <w:rsid w:val="40302CD6"/>
    <w:rsid w:val="40453022"/>
    <w:rsid w:val="406D7247"/>
    <w:rsid w:val="415C72B5"/>
    <w:rsid w:val="41772DBC"/>
    <w:rsid w:val="419817D0"/>
    <w:rsid w:val="41A526D8"/>
    <w:rsid w:val="41E9687E"/>
    <w:rsid w:val="41EB27B6"/>
    <w:rsid w:val="424E670D"/>
    <w:rsid w:val="42BD2DEB"/>
    <w:rsid w:val="431C5459"/>
    <w:rsid w:val="43DC5C84"/>
    <w:rsid w:val="43FE04A3"/>
    <w:rsid w:val="44541F37"/>
    <w:rsid w:val="44FC03BC"/>
    <w:rsid w:val="45036889"/>
    <w:rsid w:val="45251B69"/>
    <w:rsid w:val="45332FC5"/>
    <w:rsid w:val="456152FB"/>
    <w:rsid w:val="457B5F88"/>
    <w:rsid w:val="464C4E80"/>
    <w:rsid w:val="466C4C60"/>
    <w:rsid w:val="467E4E58"/>
    <w:rsid w:val="46EF2A42"/>
    <w:rsid w:val="477A0D44"/>
    <w:rsid w:val="482439FF"/>
    <w:rsid w:val="484E10F7"/>
    <w:rsid w:val="485A4E13"/>
    <w:rsid w:val="48915554"/>
    <w:rsid w:val="490F3BE0"/>
    <w:rsid w:val="4928263A"/>
    <w:rsid w:val="49346E1F"/>
    <w:rsid w:val="494C5C3E"/>
    <w:rsid w:val="498507CF"/>
    <w:rsid w:val="49C71BF8"/>
    <w:rsid w:val="49DB1DA7"/>
    <w:rsid w:val="49EA7890"/>
    <w:rsid w:val="4A2E50B4"/>
    <w:rsid w:val="4A737AF5"/>
    <w:rsid w:val="4AFE0340"/>
    <w:rsid w:val="4B3F51E4"/>
    <w:rsid w:val="4B657062"/>
    <w:rsid w:val="4B850273"/>
    <w:rsid w:val="4C026A6E"/>
    <w:rsid w:val="4C283ECA"/>
    <w:rsid w:val="4C6858B3"/>
    <w:rsid w:val="4CA115D6"/>
    <w:rsid w:val="4D2B0CA3"/>
    <w:rsid w:val="4D6B28A0"/>
    <w:rsid w:val="4D9A1F51"/>
    <w:rsid w:val="4DD1134A"/>
    <w:rsid w:val="4DE84C9C"/>
    <w:rsid w:val="4DFE1F86"/>
    <w:rsid w:val="4E2504EC"/>
    <w:rsid w:val="4E840476"/>
    <w:rsid w:val="4F310148"/>
    <w:rsid w:val="4F3E246B"/>
    <w:rsid w:val="4F717496"/>
    <w:rsid w:val="4FC65972"/>
    <w:rsid w:val="502C52CD"/>
    <w:rsid w:val="50946C81"/>
    <w:rsid w:val="512131A2"/>
    <w:rsid w:val="51470A03"/>
    <w:rsid w:val="516A4FB3"/>
    <w:rsid w:val="51F65B1F"/>
    <w:rsid w:val="52062C98"/>
    <w:rsid w:val="521A4417"/>
    <w:rsid w:val="52CC56D8"/>
    <w:rsid w:val="52EA27FA"/>
    <w:rsid w:val="5311421D"/>
    <w:rsid w:val="532E19FB"/>
    <w:rsid w:val="533327CB"/>
    <w:rsid w:val="534D15B8"/>
    <w:rsid w:val="537B4E7C"/>
    <w:rsid w:val="53952C3A"/>
    <w:rsid w:val="53BC61C6"/>
    <w:rsid w:val="53DD1C7A"/>
    <w:rsid w:val="54D10CB2"/>
    <w:rsid w:val="54EB503E"/>
    <w:rsid w:val="553A06B6"/>
    <w:rsid w:val="55552624"/>
    <w:rsid w:val="556671D1"/>
    <w:rsid w:val="556F3516"/>
    <w:rsid w:val="55842728"/>
    <w:rsid w:val="55AE7511"/>
    <w:rsid w:val="55C92133"/>
    <w:rsid w:val="55EE6CB4"/>
    <w:rsid w:val="562E6199"/>
    <w:rsid w:val="56623216"/>
    <w:rsid w:val="57221542"/>
    <w:rsid w:val="57654D9E"/>
    <w:rsid w:val="579A73D0"/>
    <w:rsid w:val="57DE5F38"/>
    <w:rsid w:val="582A051D"/>
    <w:rsid w:val="58365A33"/>
    <w:rsid w:val="58474568"/>
    <w:rsid w:val="58782A3A"/>
    <w:rsid w:val="58D041BE"/>
    <w:rsid w:val="58D7523F"/>
    <w:rsid w:val="59403102"/>
    <w:rsid w:val="5A2E77B0"/>
    <w:rsid w:val="5A680DB8"/>
    <w:rsid w:val="5A8F6603"/>
    <w:rsid w:val="5A9F3EA5"/>
    <w:rsid w:val="5BA5743E"/>
    <w:rsid w:val="5C144EDC"/>
    <w:rsid w:val="5C41710B"/>
    <w:rsid w:val="5CBB387E"/>
    <w:rsid w:val="5D3A3A85"/>
    <w:rsid w:val="5DFF123C"/>
    <w:rsid w:val="5EC657DB"/>
    <w:rsid w:val="5EC76337"/>
    <w:rsid w:val="5F6647E2"/>
    <w:rsid w:val="5FA95A4A"/>
    <w:rsid w:val="60406BEA"/>
    <w:rsid w:val="60CA4AE0"/>
    <w:rsid w:val="61156B4C"/>
    <w:rsid w:val="61B34AA8"/>
    <w:rsid w:val="62086EF2"/>
    <w:rsid w:val="62115B05"/>
    <w:rsid w:val="6264243B"/>
    <w:rsid w:val="6290516E"/>
    <w:rsid w:val="62B820F9"/>
    <w:rsid w:val="631B3431"/>
    <w:rsid w:val="632E70DC"/>
    <w:rsid w:val="63BE25E3"/>
    <w:rsid w:val="640B356D"/>
    <w:rsid w:val="646F76DC"/>
    <w:rsid w:val="6471725A"/>
    <w:rsid w:val="64E14BAA"/>
    <w:rsid w:val="655B2797"/>
    <w:rsid w:val="65715A32"/>
    <w:rsid w:val="65965E56"/>
    <w:rsid w:val="659F6980"/>
    <w:rsid w:val="663F4DEA"/>
    <w:rsid w:val="669C57AF"/>
    <w:rsid w:val="669D4B7B"/>
    <w:rsid w:val="66C72DC6"/>
    <w:rsid w:val="66C95950"/>
    <w:rsid w:val="66DE0E97"/>
    <w:rsid w:val="674212D6"/>
    <w:rsid w:val="67456CD8"/>
    <w:rsid w:val="676D34EB"/>
    <w:rsid w:val="678B29FA"/>
    <w:rsid w:val="678D6A6D"/>
    <w:rsid w:val="67F475F0"/>
    <w:rsid w:val="682C696E"/>
    <w:rsid w:val="683C4300"/>
    <w:rsid w:val="685E2B9F"/>
    <w:rsid w:val="69381D28"/>
    <w:rsid w:val="69404562"/>
    <w:rsid w:val="694A7017"/>
    <w:rsid w:val="6959071D"/>
    <w:rsid w:val="699B7E66"/>
    <w:rsid w:val="69E353EA"/>
    <w:rsid w:val="6A280AEF"/>
    <w:rsid w:val="6A5228EE"/>
    <w:rsid w:val="6A5D4D68"/>
    <w:rsid w:val="6B0E0D59"/>
    <w:rsid w:val="6B5C3B33"/>
    <w:rsid w:val="6BE5385D"/>
    <w:rsid w:val="6BF71691"/>
    <w:rsid w:val="6C0C625C"/>
    <w:rsid w:val="6C6B29CE"/>
    <w:rsid w:val="6C944F20"/>
    <w:rsid w:val="6CC658B0"/>
    <w:rsid w:val="6D273C74"/>
    <w:rsid w:val="6D9C4121"/>
    <w:rsid w:val="6DCA4784"/>
    <w:rsid w:val="6DCB1BF8"/>
    <w:rsid w:val="6DD71A20"/>
    <w:rsid w:val="6DFF6B64"/>
    <w:rsid w:val="6E536520"/>
    <w:rsid w:val="6E770F59"/>
    <w:rsid w:val="6F137CCD"/>
    <w:rsid w:val="6F2067D0"/>
    <w:rsid w:val="6F333079"/>
    <w:rsid w:val="6F5813C5"/>
    <w:rsid w:val="6F5D54F1"/>
    <w:rsid w:val="6F883E6F"/>
    <w:rsid w:val="6FBF1A0F"/>
    <w:rsid w:val="6FDE0859"/>
    <w:rsid w:val="70717DA5"/>
    <w:rsid w:val="70E6284C"/>
    <w:rsid w:val="71381C3F"/>
    <w:rsid w:val="71501558"/>
    <w:rsid w:val="71A75E98"/>
    <w:rsid w:val="72043BFE"/>
    <w:rsid w:val="721826BF"/>
    <w:rsid w:val="729B1B20"/>
    <w:rsid w:val="72CF38C3"/>
    <w:rsid w:val="73A500E4"/>
    <w:rsid w:val="73E41056"/>
    <w:rsid w:val="742F7DF6"/>
    <w:rsid w:val="74512ED0"/>
    <w:rsid w:val="74771CA2"/>
    <w:rsid w:val="74A27CCB"/>
    <w:rsid w:val="74F00DA8"/>
    <w:rsid w:val="7511010D"/>
    <w:rsid w:val="754F73CA"/>
    <w:rsid w:val="7569055C"/>
    <w:rsid w:val="75AB0E66"/>
    <w:rsid w:val="76423651"/>
    <w:rsid w:val="765319EE"/>
    <w:rsid w:val="767D6E87"/>
    <w:rsid w:val="76CB2469"/>
    <w:rsid w:val="76E2611D"/>
    <w:rsid w:val="772B2E52"/>
    <w:rsid w:val="77D14F5D"/>
    <w:rsid w:val="77DB6EAD"/>
    <w:rsid w:val="781311E0"/>
    <w:rsid w:val="7823277B"/>
    <w:rsid w:val="786A2290"/>
    <w:rsid w:val="789720A1"/>
    <w:rsid w:val="78DF4171"/>
    <w:rsid w:val="793F1A7F"/>
    <w:rsid w:val="7A263AD8"/>
    <w:rsid w:val="7A3E4BD3"/>
    <w:rsid w:val="7A9B5F68"/>
    <w:rsid w:val="7B7E7CCE"/>
    <w:rsid w:val="7BA251B9"/>
    <w:rsid w:val="7BAC2077"/>
    <w:rsid w:val="7BC05A6B"/>
    <w:rsid w:val="7BF212CD"/>
    <w:rsid w:val="7C09730A"/>
    <w:rsid w:val="7C280D5C"/>
    <w:rsid w:val="7C2A2184"/>
    <w:rsid w:val="7C3677E7"/>
    <w:rsid w:val="7C4B10B5"/>
    <w:rsid w:val="7CD37616"/>
    <w:rsid w:val="7CDD0CEE"/>
    <w:rsid w:val="7D0D23CC"/>
    <w:rsid w:val="7D460C63"/>
    <w:rsid w:val="7D6804B0"/>
    <w:rsid w:val="7DB912A3"/>
    <w:rsid w:val="7E3967A0"/>
    <w:rsid w:val="7E3D6351"/>
    <w:rsid w:val="7EAD188A"/>
    <w:rsid w:val="7F074E4B"/>
    <w:rsid w:val="7F1B6628"/>
    <w:rsid w:val="7F4F7C8B"/>
    <w:rsid w:val="7F6A4704"/>
    <w:rsid w:val="7F953772"/>
    <w:rsid w:val="7FAE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Administrator</cp:lastModifiedBy>
  <cp:lastPrinted>2021-05-24T09:55:00Z</cp:lastPrinted>
  <dcterms:modified xsi:type="dcterms:W3CDTF">2022-03-16T08:03:33Z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7CE2437D55F34FB38FFB4D42703B11D7</vt:lpwstr>
  </property>
</Properties>
</file>