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</w:rPr>
        <w:t>紫阳县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民政局</w:t>
      </w:r>
    </w:p>
    <w:p>
      <w:pPr>
        <w:overflowPunct w:val="0"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20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</w:t>
      </w:r>
      <w:r>
        <w:rPr>
          <w:rFonts w:hint="eastAsia" w:ascii="方正小标宋简体" w:eastAsia="方正小标宋简体"/>
          <w:sz w:val="36"/>
          <w:szCs w:val="36"/>
        </w:rPr>
        <w:t>年度政府信息公开工作年度报告</w:t>
      </w:r>
    </w:p>
    <w:p>
      <w:pPr>
        <w:rPr>
          <w:rFonts w:hint="eastAsia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，在县委、县政府的正确领导下，在上级业务主管部门的指导下，我局认真贯彻落实新修订的《中华人民共和国政府信息公开条例》和《2020年国务院政务公开工作要点》文件要求，紧紧依托县政府门户网站、局微信公众号等平台，扎实开展民政信息公开工作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努力提高民政部门服务能力和水平。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（一）主动开展民政信息公开工作。2020年以来，共发布公开信息66条，其中，公示公告18条，部门动态18条，其它类信息30条。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（二）依申请公开情况。2020年未收到申请公开的事项。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加强政府信息管理和平台建设。以贯彻落实新修订的《中华人民共和国政府信息公开条例》为契机，逐步加强民政信息资源的规范化、标准化、信息化管理。围绕县政府网站，建立民政微信公众号，加强信息公开平台建设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（四）强化民政信息公开组织保障工作。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</w:rPr>
        <w:t>加强领导，落实责任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今年以来，我局高度重视政府信息公开工作，年初明确了年度工作任务、工作措施及责任，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</w:rPr>
        <w:t>对局机关相关业务股室进行了政务公开任务分解，明确责任人，建立健全工作机制。定期召开局务会议研究部署政务公开工作，及时解决政务公开工作中存在的困难和问题，对政务公开内容及时进行梳理，不断修改、补充和完善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确保了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年度政府信息公开工作高效落实。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</w:rPr>
        <w:t>健全制度规范，提升公开质量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我局严格贯彻落实政府信息公开新条例，坚持以公开为常态，不公开为例外，坚持把政务公开纳入绩效考核体系，明确1名工作人员负责信息公开日常工作，不断提升公开的数量和质量。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动公开政府信息情况（数据填报）</w:t>
      </w:r>
    </w:p>
    <w:tbl>
      <w:tblPr>
        <w:tblStyle w:val="7"/>
        <w:tblW w:w="87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2126"/>
        <w:gridCol w:w="2268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信息内容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本年新制作数量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本年新公开数量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对外公开总数量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规章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规范性文件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信息内容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上一年项目数量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本年增</w:t>
            </w:r>
            <w:r>
              <w:t>/</w:t>
            </w:r>
            <w:r>
              <w:rPr>
                <w:rFonts w:hint="eastAsia"/>
              </w:rPr>
              <w:t>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行政许可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其他对外管理服务事项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信息内容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上一年项目数量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本年增</w:t>
            </w:r>
            <w:r>
              <w:t>/</w:t>
            </w:r>
            <w:r>
              <w:rPr>
                <w:rFonts w:hint="eastAsia"/>
              </w:rPr>
              <w:t>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行政处罚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行政强制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信息内容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上一年项目数量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本年增</w:t>
            </w:r>
            <w:r>
              <w:t>/</w:t>
            </w:r>
            <w:r>
              <w:rPr>
                <w:rFonts w:hint="eastAsia"/>
              </w:rPr>
              <w:t>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行政事业性收费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第二十条第（九）项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信息内容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采购项目数量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采购总金额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政府集中采购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1831.57万元</w:t>
            </w:r>
          </w:p>
        </w:tc>
      </w:tr>
    </w:tbl>
    <w:p>
      <w:r>
        <w:rPr>
          <w:rFonts w:hint="eastAsia"/>
        </w:rPr>
        <w:t>三、收到和处理政府信息公开申请情况（数据填报）</w:t>
      </w:r>
    </w:p>
    <w:tbl>
      <w:tblPr>
        <w:tblStyle w:val="7"/>
        <w:tblW w:w="89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559"/>
        <w:gridCol w:w="2693"/>
        <w:gridCol w:w="709"/>
        <w:gridCol w:w="567"/>
        <w:gridCol w:w="567"/>
        <w:gridCol w:w="567"/>
        <w:gridCol w:w="567"/>
        <w:gridCol w:w="567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67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（本列数据的勾稽关系为：第一项加第二项之和，等于第三项加第四项之和）</w:t>
            </w:r>
          </w:p>
        </w:tc>
        <w:tc>
          <w:tcPr>
            <w:tcW w:w="42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申请人情况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67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自然人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法人或其他组织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总计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467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商业</w:t>
            </w:r>
            <w:r>
              <w:br w:type="textWrapping"/>
            </w:r>
            <w:r>
              <w:rPr>
                <w:rFonts w:hint="eastAsia"/>
              </w:rPr>
              <w:t>企业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科研</w:t>
            </w:r>
            <w:r>
              <w:br w:type="textWrapping"/>
            </w:r>
            <w:r>
              <w:rPr>
                <w:rFonts w:hint="eastAsia"/>
              </w:rPr>
              <w:t>机构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社会</w:t>
            </w:r>
            <w:r>
              <w:br w:type="textWrapping"/>
            </w:r>
            <w:r>
              <w:rPr>
                <w:rFonts w:hint="eastAsia"/>
              </w:rPr>
              <w:t>公益</w:t>
            </w:r>
            <w:r>
              <w:br w:type="textWrapping"/>
            </w:r>
            <w:r>
              <w:rPr>
                <w:rFonts w:hint="eastAsia"/>
              </w:rPr>
              <w:t>组织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法律</w:t>
            </w:r>
            <w:r>
              <w:br w:type="textWrapping"/>
            </w:r>
            <w:r>
              <w:rPr>
                <w:rFonts w:hint="eastAsia"/>
              </w:rPr>
              <w:t>服务</w:t>
            </w:r>
            <w:r>
              <w:br w:type="textWrapping"/>
            </w:r>
            <w:r>
              <w:rPr>
                <w:rFonts w:hint="eastAsia"/>
              </w:rPr>
              <w:t>机构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其他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三</w:t>
            </w:r>
          </w:p>
          <w:p>
            <w:r>
              <w:rPr>
                <w:rFonts w:hint="eastAsia"/>
              </w:rPr>
              <w:t>、</w:t>
            </w:r>
          </w:p>
          <w:p>
            <w:r>
              <w:rPr>
                <w:rFonts w:hint="eastAsia"/>
              </w:rPr>
              <w:t>本</w:t>
            </w:r>
          </w:p>
          <w:p>
            <w:r>
              <w:rPr>
                <w:rFonts w:hint="eastAsia"/>
              </w:rPr>
              <w:t>年</w:t>
            </w:r>
          </w:p>
          <w:p>
            <w:r>
              <w:rPr>
                <w:rFonts w:hint="eastAsia"/>
              </w:rPr>
              <w:t>度</w:t>
            </w:r>
          </w:p>
          <w:p>
            <w:r>
              <w:rPr>
                <w:rFonts w:hint="eastAsia"/>
              </w:rPr>
              <w:t>办</w:t>
            </w:r>
          </w:p>
          <w:p>
            <w:r>
              <w:rPr>
                <w:rFonts w:hint="eastAsia"/>
              </w:rPr>
              <w:t>理</w:t>
            </w:r>
          </w:p>
          <w:p>
            <w:r>
              <w:rPr>
                <w:rFonts w:hint="eastAsia"/>
              </w:rPr>
              <w:t>结</w:t>
            </w:r>
          </w:p>
          <w:p>
            <w:r>
              <w:rPr>
                <w:rFonts w:hint="eastAsia"/>
              </w:rPr>
              <w:t>果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（一）予以公开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（二）部分公开（区分处理的，只计这一情形，不计其他情形）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（三）不予公开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1.</w:t>
            </w:r>
            <w:r>
              <w:rPr>
                <w:rFonts w:hint="eastAsia"/>
              </w:rPr>
              <w:t>属于国家秘密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2.</w:t>
            </w:r>
            <w:r>
              <w:rPr>
                <w:rFonts w:hint="eastAsia"/>
              </w:rPr>
              <w:t>其他法律行政法规禁止公开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3.</w:t>
            </w:r>
            <w:r>
              <w:rPr>
                <w:rFonts w:hint="eastAsia"/>
              </w:rPr>
              <w:t>危及“三安全一稳定”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4.</w:t>
            </w:r>
            <w:r>
              <w:rPr>
                <w:rFonts w:hint="eastAsia"/>
              </w:rPr>
              <w:t>保护第三方合法权益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5.</w:t>
            </w:r>
            <w:r>
              <w:rPr>
                <w:rFonts w:hint="eastAsia"/>
              </w:rPr>
              <w:t>属于三类内部事务信息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6.</w:t>
            </w:r>
            <w:r>
              <w:rPr>
                <w:rFonts w:hint="eastAsia"/>
              </w:rPr>
              <w:t>属于四类过程性信息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7.</w:t>
            </w:r>
            <w:r>
              <w:rPr>
                <w:rFonts w:hint="eastAsia"/>
              </w:rPr>
              <w:t>属于行政执法案卷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8.</w:t>
            </w:r>
            <w:r>
              <w:rPr>
                <w:rFonts w:hint="eastAsia"/>
              </w:rPr>
              <w:t>属于行政查询事项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（四）无法提供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1.</w:t>
            </w:r>
            <w:r>
              <w:rPr>
                <w:rFonts w:hint="eastAsia"/>
              </w:rPr>
              <w:t>本机关不掌握相关政府信息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2.</w:t>
            </w:r>
            <w:r>
              <w:rPr>
                <w:rFonts w:hint="eastAsia"/>
              </w:rPr>
              <w:t>没有现成信息需要另行制作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3.</w:t>
            </w:r>
            <w:r>
              <w:rPr>
                <w:rFonts w:hint="eastAsia"/>
              </w:rPr>
              <w:t>补正后申请内容仍不明确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（五）不予处理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1.</w:t>
            </w:r>
            <w:r>
              <w:rPr>
                <w:rFonts w:hint="eastAsia"/>
              </w:rPr>
              <w:t>信访举报投诉类申请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2.</w:t>
            </w:r>
            <w:r>
              <w:rPr>
                <w:rFonts w:hint="eastAsia"/>
              </w:rPr>
              <w:t>重复申请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3.</w:t>
            </w:r>
            <w:r>
              <w:rPr>
                <w:rFonts w:hint="eastAsia"/>
              </w:rPr>
              <w:t>要求提供公开出版物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4.</w:t>
            </w:r>
            <w:r>
              <w:rPr>
                <w:rFonts w:hint="eastAsia"/>
              </w:rPr>
              <w:t>无正当理由大量反复申请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5.</w:t>
            </w:r>
            <w:r>
              <w:rPr>
                <w:rFonts w:hint="eastAsia"/>
              </w:rPr>
              <w:t>要求行政机关确认或重新出具已获取信息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（六）其他处理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（七）总计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四、政府信息公开行政复议、行政诉讼情况（数据填报）</w:t>
      </w:r>
    </w:p>
    <w:tbl>
      <w:tblPr>
        <w:tblStyle w:val="7"/>
        <w:tblW w:w="85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567"/>
        <w:gridCol w:w="567"/>
        <w:gridCol w:w="567"/>
        <w:gridCol w:w="567"/>
        <w:gridCol w:w="581"/>
        <w:gridCol w:w="553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行政复议</w:t>
            </w:r>
          </w:p>
        </w:tc>
        <w:tc>
          <w:tcPr>
            <w:tcW w:w="567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行政诉讼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结果</w:t>
            </w:r>
          </w:p>
          <w:p>
            <w:r>
              <w:rPr>
                <w:rFonts w:hint="eastAsia"/>
              </w:rPr>
              <w:t>维持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结果</w:t>
            </w:r>
          </w:p>
          <w:p>
            <w:r>
              <w:rPr>
                <w:rFonts w:hint="eastAsia"/>
              </w:rPr>
              <w:t>纠正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其他</w:t>
            </w:r>
          </w:p>
          <w:p>
            <w:r>
              <w:rPr>
                <w:rFonts w:hint="eastAsia"/>
              </w:rPr>
              <w:t>结果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尚未</w:t>
            </w:r>
          </w:p>
          <w:p>
            <w:r>
              <w:rPr>
                <w:rFonts w:hint="eastAsia"/>
              </w:rPr>
              <w:t>审结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总</w:t>
            </w:r>
          </w:p>
          <w:p>
            <w:r>
              <w:rPr>
                <w:rFonts w:hint="eastAsia"/>
              </w:rPr>
              <w:t>计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未经复议直接起诉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复议后起诉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结果</w:t>
            </w:r>
          </w:p>
          <w:p>
            <w:r>
              <w:rPr>
                <w:rFonts w:hint="eastAsia"/>
              </w:rPr>
              <w:t>维持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结果</w:t>
            </w:r>
          </w:p>
          <w:p>
            <w:r>
              <w:rPr>
                <w:rFonts w:hint="eastAsia"/>
              </w:rPr>
              <w:t>纠正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其他</w:t>
            </w:r>
          </w:p>
          <w:p>
            <w:r>
              <w:rPr>
                <w:rFonts w:hint="eastAsia"/>
              </w:rPr>
              <w:t>结果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尚未</w:t>
            </w:r>
          </w:p>
          <w:p>
            <w:r>
              <w:rPr>
                <w:rFonts w:hint="eastAsia"/>
              </w:rPr>
              <w:t>审结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总</w:t>
            </w:r>
          </w:p>
          <w:p>
            <w:r>
              <w:rPr>
                <w:rFonts w:hint="eastAsia"/>
              </w:rPr>
              <w:t>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结果</w:t>
            </w:r>
          </w:p>
          <w:p>
            <w:r>
              <w:rPr>
                <w:rFonts w:hint="eastAsia"/>
              </w:rPr>
              <w:t>维持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结果</w:t>
            </w:r>
          </w:p>
          <w:p>
            <w:r>
              <w:rPr>
                <w:rFonts w:hint="eastAsia"/>
              </w:rPr>
              <w:t>纠正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其他</w:t>
            </w:r>
          </w:p>
          <w:p>
            <w:r>
              <w:rPr>
                <w:rFonts w:hint="eastAsia"/>
              </w:rPr>
              <w:t>结果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尚未</w:t>
            </w:r>
          </w:p>
          <w:p>
            <w:r>
              <w:rPr>
                <w:rFonts w:hint="eastAsia"/>
              </w:rPr>
              <w:t>审结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总</w:t>
            </w:r>
          </w:p>
          <w:p>
            <w:r>
              <w:rPr>
                <w:rFonts w:hint="eastAsia"/>
              </w:rPr>
              <w:t>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（一）主要问题。1.政府信息公开工作缺少专职人员，业务水平上有待于进一步提高，工作的日常化、常态化开展需要进一步加强。2.由于技术和人员的缺乏，导致信息运行存在更新不够及时等问题。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改进措施。1.我局明确了政办股干部韩朝作为政府信息公开工作专职管理员，通过学习培训掌握了信息公开的技能，提高了信息公开的全面性、规范性、覆盖面。2.按照“以公开为原则，不公开为例外”的总体要求，精心梳理群众关注高的政府信息，加强重点工作、重要决策部署、重大改革措施的解读，及时回应社会关切，提高了信息公开的时效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暂无其他需要说明的事项。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紫阳县民政局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2021年1月23日</w:t>
      </w:r>
    </w:p>
    <w:sectPr>
      <w:footerReference r:id="rId4" w:type="first"/>
      <w:footerReference r:id="rId3" w:type="even"/>
      <w:pgSz w:w="11906" w:h="16838"/>
      <w:pgMar w:top="2098" w:right="1474" w:bottom="1985" w:left="1588" w:header="851" w:footer="1588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1488" w:wrap="around" w:vAnchor="text" w:hAnchor="page" w:x="1951" w:y="76"/>
      <w:rPr>
        <w:rStyle w:val="9"/>
        <w:rFonts w:ascii="宋体"/>
        <w:sz w:val="28"/>
        <w:szCs w:val="28"/>
      </w:rPr>
    </w:pPr>
    <w:r>
      <w:rPr>
        <w:rStyle w:val="9"/>
        <w:rFonts w:ascii="宋体"/>
        <w:sz w:val="28"/>
        <w:szCs w:val="28"/>
      </w:rPr>
      <w:t xml:space="preserve">—  </w:t>
    </w:r>
    <w:r>
      <w:rPr>
        <w:rStyle w:val="9"/>
        <w:rFonts w:ascii="宋体"/>
        <w:sz w:val="28"/>
        <w:szCs w:val="28"/>
      </w:rPr>
      <w:fldChar w:fldCharType="begin"/>
    </w:r>
    <w:r>
      <w:rPr>
        <w:rStyle w:val="9"/>
        <w:rFonts w:ascii="宋体"/>
        <w:sz w:val="28"/>
        <w:szCs w:val="28"/>
      </w:rPr>
      <w:instrText xml:space="preserve">PAGE  </w:instrText>
    </w:r>
    <w:r>
      <w:rPr>
        <w:rStyle w:val="9"/>
        <w:rFonts w:ascii="宋体"/>
        <w:sz w:val="28"/>
        <w:szCs w:val="28"/>
      </w:rPr>
      <w:fldChar w:fldCharType="separate"/>
    </w:r>
    <w:r>
      <w:rPr>
        <w:rStyle w:val="9"/>
        <w:rFonts w:ascii="宋体"/>
        <w:sz w:val="28"/>
        <w:szCs w:val="28"/>
      </w:rPr>
      <w:t>12</w:t>
    </w:r>
    <w:r>
      <w:rPr>
        <w:rStyle w:val="9"/>
        <w:rFonts w:ascii="宋体"/>
        <w:sz w:val="28"/>
        <w:szCs w:val="28"/>
      </w:rPr>
      <w:fldChar w:fldCharType="end"/>
    </w:r>
    <w:r>
      <w:rPr>
        <w:rStyle w:val="9"/>
        <w:rFonts w:ascii="宋体"/>
        <w:sz w:val="28"/>
        <w:szCs w:val="28"/>
      </w:rPr>
      <w:t xml:space="preserve">  —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1488" w:wrap="around" w:vAnchor="text" w:hAnchor="page" w:x="8836" w:y="1"/>
      <w:rPr>
        <w:rStyle w:val="9"/>
        <w:rFonts w:ascii="宋体"/>
        <w:sz w:val="28"/>
        <w:szCs w:val="28"/>
      </w:rPr>
    </w:pPr>
    <w:r>
      <w:rPr>
        <w:rStyle w:val="9"/>
        <w:rFonts w:ascii="宋体"/>
        <w:sz w:val="28"/>
        <w:szCs w:val="28"/>
      </w:rPr>
      <w:t xml:space="preserve">—  </w:t>
    </w:r>
    <w:r>
      <w:rPr>
        <w:rStyle w:val="9"/>
        <w:rFonts w:ascii="宋体"/>
        <w:sz w:val="28"/>
        <w:szCs w:val="28"/>
      </w:rPr>
      <w:fldChar w:fldCharType="begin"/>
    </w:r>
    <w:r>
      <w:rPr>
        <w:rStyle w:val="9"/>
        <w:rFonts w:ascii="宋体"/>
        <w:sz w:val="28"/>
        <w:szCs w:val="28"/>
      </w:rPr>
      <w:instrText xml:space="preserve">PAGE  </w:instrText>
    </w:r>
    <w:r>
      <w:rPr>
        <w:rStyle w:val="9"/>
        <w:rFonts w:ascii="宋体"/>
        <w:sz w:val="28"/>
        <w:szCs w:val="28"/>
      </w:rPr>
      <w:fldChar w:fldCharType="separate"/>
    </w:r>
    <w:r>
      <w:rPr>
        <w:rStyle w:val="9"/>
        <w:rFonts w:ascii="宋体"/>
        <w:sz w:val="28"/>
        <w:szCs w:val="28"/>
      </w:rPr>
      <w:t>1</w:t>
    </w:r>
    <w:r>
      <w:rPr>
        <w:rStyle w:val="9"/>
        <w:rFonts w:ascii="宋体"/>
        <w:sz w:val="28"/>
        <w:szCs w:val="28"/>
      </w:rPr>
      <w:fldChar w:fldCharType="end"/>
    </w:r>
    <w:r>
      <w:rPr>
        <w:rStyle w:val="9"/>
        <w:rFonts w:ascii="宋体"/>
        <w:sz w:val="28"/>
        <w:szCs w:val="28"/>
      </w:rPr>
      <w:t xml:space="preserve">  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8C5"/>
    <w:rsid w:val="00000C2F"/>
    <w:rsid w:val="00001E34"/>
    <w:rsid w:val="0000709F"/>
    <w:rsid w:val="000265C0"/>
    <w:rsid w:val="00044A5D"/>
    <w:rsid w:val="00064F4C"/>
    <w:rsid w:val="000650FE"/>
    <w:rsid w:val="00080830"/>
    <w:rsid w:val="000A3BDA"/>
    <w:rsid w:val="000B6F2D"/>
    <w:rsid w:val="000C5135"/>
    <w:rsid w:val="000E2FBF"/>
    <w:rsid w:val="000E4D36"/>
    <w:rsid w:val="000E7CB0"/>
    <w:rsid w:val="000F4C8B"/>
    <w:rsid w:val="001037B5"/>
    <w:rsid w:val="00110658"/>
    <w:rsid w:val="00112B18"/>
    <w:rsid w:val="00156BBE"/>
    <w:rsid w:val="00163E7D"/>
    <w:rsid w:val="001710F3"/>
    <w:rsid w:val="00175135"/>
    <w:rsid w:val="001A0F71"/>
    <w:rsid w:val="001A69F6"/>
    <w:rsid w:val="001B2E7F"/>
    <w:rsid w:val="001F7136"/>
    <w:rsid w:val="00200BC3"/>
    <w:rsid w:val="00221388"/>
    <w:rsid w:val="002229C7"/>
    <w:rsid w:val="002254C4"/>
    <w:rsid w:val="00233732"/>
    <w:rsid w:val="002478EC"/>
    <w:rsid w:val="0026127D"/>
    <w:rsid w:val="002650A3"/>
    <w:rsid w:val="00270500"/>
    <w:rsid w:val="00276D14"/>
    <w:rsid w:val="00281504"/>
    <w:rsid w:val="00282322"/>
    <w:rsid w:val="00290571"/>
    <w:rsid w:val="002A55E8"/>
    <w:rsid w:val="002A6775"/>
    <w:rsid w:val="002D0F07"/>
    <w:rsid w:val="002D547C"/>
    <w:rsid w:val="002D5DA3"/>
    <w:rsid w:val="002E13BD"/>
    <w:rsid w:val="002E7A4B"/>
    <w:rsid w:val="00312FA3"/>
    <w:rsid w:val="0032034C"/>
    <w:rsid w:val="00322519"/>
    <w:rsid w:val="0032761C"/>
    <w:rsid w:val="00334948"/>
    <w:rsid w:val="00354E9F"/>
    <w:rsid w:val="00365A45"/>
    <w:rsid w:val="00372538"/>
    <w:rsid w:val="00381133"/>
    <w:rsid w:val="00382446"/>
    <w:rsid w:val="0038686D"/>
    <w:rsid w:val="003964E3"/>
    <w:rsid w:val="003C4113"/>
    <w:rsid w:val="003C7286"/>
    <w:rsid w:val="003D7A44"/>
    <w:rsid w:val="003E1A61"/>
    <w:rsid w:val="003E6E14"/>
    <w:rsid w:val="003F537B"/>
    <w:rsid w:val="00401201"/>
    <w:rsid w:val="00415F4C"/>
    <w:rsid w:val="004228D0"/>
    <w:rsid w:val="004305A9"/>
    <w:rsid w:val="0043477D"/>
    <w:rsid w:val="0044022E"/>
    <w:rsid w:val="004433F5"/>
    <w:rsid w:val="00451BB2"/>
    <w:rsid w:val="00463CE3"/>
    <w:rsid w:val="0047485E"/>
    <w:rsid w:val="004779C0"/>
    <w:rsid w:val="00490065"/>
    <w:rsid w:val="004979E8"/>
    <w:rsid w:val="004B3323"/>
    <w:rsid w:val="004C559E"/>
    <w:rsid w:val="004D761B"/>
    <w:rsid w:val="004E1AB9"/>
    <w:rsid w:val="004E2586"/>
    <w:rsid w:val="005264B7"/>
    <w:rsid w:val="005433C5"/>
    <w:rsid w:val="00546400"/>
    <w:rsid w:val="00546E5B"/>
    <w:rsid w:val="00562DDC"/>
    <w:rsid w:val="00572D87"/>
    <w:rsid w:val="005734CC"/>
    <w:rsid w:val="005742CD"/>
    <w:rsid w:val="00581070"/>
    <w:rsid w:val="00590E48"/>
    <w:rsid w:val="005918E6"/>
    <w:rsid w:val="005A0747"/>
    <w:rsid w:val="005B34BB"/>
    <w:rsid w:val="005B4B04"/>
    <w:rsid w:val="005D1B3F"/>
    <w:rsid w:val="005D5D4F"/>
    <w:rsid w:val="005E5501"/>
    <w:rsid w:val="005F789C"/>
    <w:rsid w:val="006120AA"/>
    <w:rsid w:val="00623A53"/>
    <w:rsid w:val="0064264A"/>
    <w:rsid w:val="00656F02"/>
    <w:rsid w:val="00672C3F"/>
    <w:rsid w:val="00673970"/>
    <w:rsid w:val="006812EF"/>
    <w:rsid w:val="00695E29"/>
    <w:rsid w:val="006A253C"/>
    <w:rsid w:val="006A791D"/>
    <w:rsid w:val="006B5713"/>
    <w:rsid w:val="006D54DF"/>
    <w:rsid w:val="006F1240"/>
    <w:rsid w:val="006F3972"/>
    <w:rsid w:val="006F7808"/>
    <w:rsid w:val="0070427E"/>
    <w:rsid w:val="0071046E"/>
    <w:rsid w:val="00711A9A"/>
    <w:rsid w:val="00715706"/>
    <w:rsid w:val="00725DDC"/>
    <w:rsid w:val="00761336"/>
    <w:rsid w:val="00792935"/>
    <w:rsid w:val="00797977"/>
    <w:rsid w:val="007A10B5"/>
    <w:rsid w:val="007C1135"/>
    <w:rsid w:val="007D1293"/>
    <w:rsid w:val="007E5C21"/>
    <w:rsid w:val="008053D1"/>
    <w:rsid w:val="008444B1"/>
    <w:rsid w:val="00844A46"/>
    <w:rsid w:val="00864856"/>
    <w:rsid w:val="0086788B"/>
    <w:rsid w:val="00882EC9"/>
    <w:rsid w:val="00886F54"/>
    <w:rsid w:val="00891107"/>
    <w:rsid w:val="00891593"/>
    <w:rsid w:val="00891818"/>
    <w:rsid w:val="008A4503"/>
    <w:rsid w:val="008D3D17"/>
    <w:rsid w:val="008D4920"/>
    <w:rsid w:val="008D698B"/>
    <w:rsid w:val="008F767E"/>
    <w:rsid w:val="00901F88"/>
    <w:rsid w:val="009536F2"/>
    <w:rsid w:val="00976BA2"/>
    <w:rsid w:val="009C6CB4"/>
    <w:rsid w:val="009D004C"/>
    <w:rsid w:val="009D4E4D"/>
    <w:rsid w:val="009D613F"/>
    <w:rsid w:val="00A053F5"/>
    <w:rsid w:val="00A07871"/>
    <w:rsid w:val="00A208E8"/>
    <w:rsid w:val="00A3013A"/>
    <w:rsid w:val="00A33C65"/>
    <w:rsid w:val="00A43016"/>
    <w:rsid w:val="00A50D34"/>
    <w:rsid w:val="00A62B79"/>
    <w:rsid w:val="00A74E77"/>
    <w:rsid w:val="00A82620"/>
    <w:rsid w:val="00A8426B"/>
    <w:rsid w:val="00A90DBB"/>
    <w:rsid w:val="00A926C3"/>
    <w:rsid w:val="00A96CCE"/>
    <w:rsid w:val="00AA4E3F"/>
    <w:rsid w:val="00AB1C8E"/>
    <w:rsid w:val="00AC32B4"/>
    <w:rsid w:val="00AD14F1"/>
    <w:rsid w:val="00AD40C3"/>
    <w:rsid w:val="00AE1B99"/>
    <w:rsid w:val="00AF1EB4"/>
    <w:rsid w:val="00B050A7"/>
    <w:rsid w:val="00B07D3A"/>
    <w:rsid w:val="00B37DAB"/>
    <w:rsid w:val="00B42F89"/>
    <w:rsid w:val="00B46782"/>
    <w:rsid w:val="00B52613"/>
    <w:rsid w:val="00B60375"/>
    <w:rsid w:val="00B726EB"/>
    <w:rsid w:val="00B72EBC"/>
    <w:rsid w:val="00B756F7"/>
    <w:rsid w:val="00B8477E"/>
    <w:rsid w:val="00B92122"/>
    <w:rsid w:val="00BA12C1"/>
    <w:rsid w:val="00BA1425"/>
    <w:rsid w:val="00BB327C"/>
    <w:rsid w:val="00BC7BE0"/>
    <w:rsid w:val="00BD2536"/>
    <w:rsid w:val="00C13899"/>
    <w:rsid w:val="00C22B18"/>
    <w:rsid w:val="00C461E3"/>
    <w:rsid w:val="00C46EED"/>
    <w:rsid w:val="00C64B18"/>
    <w:rsid w:val="00C662F0"/>
    <w:rsid w:val="00C72E9D"/>
    <w:rsid w:val="00C73D9D"/>
    <w:rsid w:val="00C80B74"/>
    <w:rsid w:val="00C8579C"/>
    <w:rsid w:val="00C96D4C"/>
    <w:rsid w:val="00CA0EE1"/>
    <w:rsid w:val="00CA30B9"/>
    <w:rsid w:val="00CB6CCA"/>
    <w:rsid w:val="00CC1F19"/>
    <w:rsid w:val="00CC3364"/>
    <w:rsid w:val="00CC5ABC"/>
    <w:rsid w:val="00CD042C"/>
    <w:rsid w:val="00CD0BA4"/>
    <w:rsid w:val="00CE0C2D"/>
    <w:rsid w:val="00CE6E17"/>
    <w:rsid w:val="00D01316"/>
    <w:rsid w:val="00D05FEF"/>
    <w:rsid w:val="00D06183"/>
    <w:rsid w:val="00D178C5"/>
    <w:rsid w:val="00D263D7"/>
    <w:rsid w:val="00D26D81"/>
    <w:rsid w:val="00D317C1"/>
    <w:rsid w:val="00D41050"/>
    <w:rsid w:val="00D43970"/>
    <w:rsid w:val="00D43F52"/>
    <w:rsid w:val="00D57FB0"/>
    <w:rsid w:val="00D63DD1"/>
    <w:rsid w:val="00D66DCB"/>
    <w:rsid w:val="00D878A2"/>
    <w:rsid w:val="00DB1351"/>
    <w:rsid w:val="00DC505E"/>
    <w:rsid w:val="00DC52EC"/>
    <w:rsid w:val="00DC54DA"/>
    <w:rsid w:val="00DD6B40"/>
    <w:rsid w:val="00DE2018"/>
    <w:rsid w:val="00DE53B4"/>
    <w:rsid w:val="00E0319A"/>
    <w:rsid w:val="00E15A1D"/>
    <w:rsid w:val="00E74758"/>
    <w:rsid w:val="00E7582C"/>
    <w:rsid w:val="00E80050"/>
    <w:rsid w:val="00E85350"/>
    <w:rsid w:val="00E97786"/>
    <w:rsid w:val="00EB3C7A"/>
    <w:rsid w:val="00EC74D3"/>
    <w:rsid w:val="00EC7998"/>
    <w:rsid w:val="00ED2838"/>
    <w:rsid w:val="00F1315A"/>
    <w:rsid w:val="00F225DE"/>
    <w:rsid w:val="00F23B84"/>
    <w:rsid w:val="00F23FA7"/>
    <w:rsid w:val="00F24A59"/>
    <w:rsid w:val="00F27AD5"/>
    <w:rsid w:val="00F35A3F"/>
    <w:rsid w:val="00F41B59"/>
    <w:rsid w:val="00F451A7"/>
    <w:rsid w:val="00F5034F"/>
    <w:rsid w:val="00F836F4"/>
    <w:rsid w:val="00F92DA8"/>
    <w:rsid w:val="00F967A5"/>
    <w:rsid w:val="00F96C0C"/>
    <w:rsid w:val="00F9749C"/>
    <w:rsid w:val="00FB7CE5"/>
    <w:rsid w:val="00FC62D1"/>
    <w:rsid w:val="00FC65E0"/>
    <w:rsid w:val="00FC6C2E"/>
    <w:rsid w:val="00FD0161"/>
    <w:rsid w:val="00FD7C2D"/>
    <w:rsid w:val="00FE2281"/>
    <w:rsid w:val="00FF195A"/>
    <w:rsid w:val="00FF2848"/>
    <w:rsid w:val="00FF7F1F"/>
    <w:rsid w:val="1DCE18BF"/>
    <w:rsid w:val="28CF2304"/>
    <w:rsid w:val="2FAF35B6"/>
    <w:rsid w:val="38D14BDE"/>
    <w:rsid w:val="47DA6C91"/>
    <w:rsid w:val="51CD68A1"/>
    <w:rsid w:val="54072294"/>
    <w:rsid w:val="54232BBE"/>
    <w:rsid w:val="592D221C"/>
    <w:rsid w:val="61C26437"/>
    <w:rsid w:val="6A115136"/>
    <w:rsid w:val="7DD2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page number"/>
    <w:basedOn w:val="8"/>
    <w:uiPriority w:val="99"/>
    <w:rPr>
      <w:rFonts w:cs="Times New Roman"/>
    </w:rPr>
  </w:style>
  <w:style w:type="character" w:styleId="10">
    <w:name w:val="FollowedHyperlink"/>
    <w:basedOn w:val="8"/>
    <w:semiHidden/>
    <w:unhideWhenUsed/>
    <w:uiPriority w:val="99"/>
    <w:rPr>
      <w:color w:val="333333"/>
      <w:u w:val="none"/>
    </w:rPr>
  </w:style>
  <w:style w:type="character" w:styleId="11">
    <w:name w:val="Hyperlink"/>
    <w:basedOn w:val="8"/>
    <w:semiHidden/>
    <w:unhideWhenUsed/>
    <w:uiPriority w:val="99"/>
    <w:rPr>
      <w:color w:val="333333"/>
      <w:u w:val="none"/>
    </w:rPr>
  </w:style>
  <w:style w:type="character" w:customStyle="1" w:styleId="12">
    <w:name w:val="Date Char"/>
    <w:basedOn w:val="8"/>
    <w:link w:val="2"/>
    <w:semiHidden/>
    <w:locked/>
    <w:uiPriority w:val="99"/>
    <w:rPr>
      <w:rFonts w:cs="Times New Roman"/>
    </w:rPr>
  </w:style>
  <w:style w:type="character" w:customStyle="1" w:styleId="13">
    <w:name w:val="Balloon Text Char"/>
    <w:basedOn w:val="8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Footer Char"/>
    <w:basedOn w:val="8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Header Char"/>
    <w:basedOn w:val="8"/>
    <w:link w:val="5"/>
    <w:qFormat/>
    <w:locked/>
    <w:uiPriority w:val="99"/>
    <w:rPr>
      <w:rFonts w:cs="Times New Roman"/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shenhe"/>
    <w:basedOn w:val="8"/>
    <w:qFormat/>
    <w:uiPriority w:val="0"/>
    <w:rPr>
      <w:color w:val="007E09"/>
    </w:rPr>
  </w:style>
  <w:style w:type="character" w:customStyle="1" w:styleId="18">
    <w:name w:val="xuh"/>
    <w:basedOn w:val="8"/>
    <w:qFormat/>
    <w:uiPriority w:val="0"/>
  </w:style>
  <w:style w:type="character" w:customStyle="1" w:styleId="19">
    <w:name w:val="chak"/>
    <w:basedOn w:val="8"/>
    <w:qFormat/>
    <w:uiPriority w:val="0"/>
    <w:rPr>
      <w:b/>
    </w:rPr>
  </w:style>
  <w:style w:type="character" w:customStyle="1" w:styleId="20">
    <w:name w:val="you"/>
    <w:basedOn w:val="8"/>
    <w:uiPriority w:val="0"/>
  </w:style>
  <w:style w:type="character" w:customStyle="1" w:styleId="21">
    <w:name w:val="yjs"/>
    <w:basedOn w:val="8"/>
    <w:qFormat/>
    <w:uiPriority w:val="0"/>
    <w:rPr>
      <w:color w:val="999999"/>
    </w:rPr>
  </w:style>
  <w:style w:type="character" w:customStyle="1" w:styleId="22">
    <w:name w:val="yjs1"/>
    <w:basedOn w:val="8"/>
    <w:qFormat/>
    <w:uiPriority w:val="0"/>
    <w:rPr>
      <w:color w:val="00B211"/>
      <w:shd w:val="clear" w:fill="E5E5E5"/>
    </w:rPr>
  </w:style>
  <w:style w:type="character" w:customStyle="1" w:styleId="23">
    <w:name w:val="quanp2"/>
    <w:basedOn w:val="8"/>
    <w:qFormat/>
    <w:uiPriority w:val="0"/>
    <w:rPr>
      <w:color w:val="FFFFFF"/>
      <w:sz w:val="0"/>
      <w:szCs w:val="0"/>
      <w:shd w:val="clear" w:fill="7CB8FE"/>
    </w:rPr>
  </w:style>
  <w:style w:type="character" w:customStyle="1" w:styleId="24">
    <w:name w:val="jiaoluo2"/>
    <w:basedOn w:val="8"/>
    <w:qFormat/>
    <w:uiPriority w:val="0"/>
  </w:style>
  <w:style w:type="character" w:customStyle="1" w:styleId="25">
    <w:name w:val="fenj"/>
    <w:basedOn w:val="8"/>
    <w:qFormat/>
    <w:uiPriority w:val="0"/>
  </w:style>
  <w:style w:type="character" w:customStyle="1" w:styleId="26">
    <w:name w:val="bsharetext"/>
    <w:basedOn w:val="8"/>
    <w:qFormat/>
    <w:uiPriority w:val="0"/>
  </w:style>
  <w:style w:type="character" w:customStyle="1" w:styleId="27">
    <w:name w:val="shij"/>
    <w:basedOn w:val="8"/>
    <w:qFormat/>
    <w:uiPriority w:val="0"/>
  </w:style>
  <w:style w:type="character" w:customStyle="1" w:styleId="28">
    <w:name w:val="zuo"/>
    <w:basedOn w:val="8"/>
    <w:qFormat/>
    <w:uiPriority w:val="0"/>
  </w:style>
  <w:style w:type="character" w:customStyle="1" w:styleId="29">
    <w:name w:val="quanp"/>
    <w:basedOn w:val="8"/>
    <w:qFormat/>
    <w:uiPriority w:val="0"/>
    <w:rPr>
      <w:color w:val="FFFFFF"/>
      <w:shd w:val="clear" w:fill="7CB8FE"/>
    </w:rPr>
  </w:style>
  <w:style w:type="character" w:customStyle="1" w:styleId="30">
    <w:name w:val="hfzt"/>
    <w:basedOn w:val="8"/>
    <w:qFormat/>
    <w:uiPriority w:val="0"/>
    <w:rPr>
      <w:color w:val="666666"/>
    </w:rPr>
  </w:style>
  <w:style w:type="character" w:customStyle="1" w:styleId="31">
    <w:name w:val="hfzt1"/>
    <w:basedOn w:val="8"/>
    <w:qFormat/>
    <w:uiPriority w:val="0"/>
    <w:rPr>
      <w:color w:val="666666"/>
    </w:rPr>
  </w:style>
  <w:style w:type="character" w:customStyle="1" w:styleId="32">
    <w:name w:val="dengji"/>
    <w:basedOn w:val="8"/>
    <w:qFormat/>
    <w:uiPriority w:val="0"/>
  </w:style>
  <w:style w:type="character" w:customStyle="1" w:styleId="33">
    <w:name w:val="dengji1"/>
    <w:basedOn w:val="8"/>
    <w:qFormat/>
    <w:uiPriority w:val="0"/>
  </w:style>
  <w:style w:type="character" w:customStyle="1" w:styleId="34">
    <w:name w:val="slbm"/>
    <w:basedOn w:val="8"/>
    <w:qFormat/>
    <w:uiPriority w:val="0"/>
    <w:rPr>
      <w:color w:val="666666"/>
    </w:rPr>
  </w:style>
  <w:style w:type="character" w:customStyle="1" w:styleId="35">
    <w:name w:val="slbm1"/>
    <w:basedOn w:val="8"/>
    <w:qFormat/>
    <w:uiPriority w:val="0"/>
    <w:rPr>
      <w:color w:val="666666"/>
    </w:rPr>
  </w:style>
  <w:style w:type="character" w:customStyle="1" w:styleId="36">
    <w:name w:val="wcl"/>
    <w:basedOn w:val="8"/>
    <w:qFormat/>
    <w:uiPriority w:val="0"/>
    <w:rPr>
      <w:color w:val="D80505"/>
    </w:rPr>
  </w:style>
  <w:style w:type="character" w:customStyle="1" w:styleId="37">
    <w:name w:val="chljeg"/>
    <w:basedOn w:val="8"/>
    <w:qFormat/>
    <w:uiPriority w:val="0"/>
    <w:rPr>
      <w:color w:val="E70000"/>
    </w:rPr>
  </w:style>
  <w:style w:type="character" w:customStyle="1" w:styleId="38">
    <w:name w:val="jxz"/>
    <w:basedOn w:val="8"/>
    <w:qFormat/>
    <w:uiPriority w:val="0"/>
    <w:rPr>
      <w:color w:val="00B211"/>
      <w:shd w:val="clear" w:fill="E5E5E5"/>
    </w:rPr>
  </w:style>
  <w:style w:type="character" w:customStyle="1" w:styleId="39">
    <w:name w:val="jiaoluo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13</Pages>
  <Words>2894</Words>
  <Characters>2924</Characters>
  <Lines>0</Lines>
  <Paragraphs>0</Paragraphs>
  <TotalTime>42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2020-04-26T02:04:00Z</dcterms:created>
  <dc:creator>NTKO</dc:creator>
  <cp:lastModifiedBy>Administrator</cp:lastModifiedBy>
  <cp:lastPrinted>2020-03-18T11:12:00Z</cp:lastPrinted>
  <dcterms:modified xsi:type="dcterms:W3CDTF">2021-01-29T02:03:13Z</dcterms:modified>
  <cp:revision>381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