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附件5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　示</w:t>
      </w:r>
    </w:p>
    <w:p>
      <w:pPr>
        <w:ind w:firstLine="707" w:firstLineChars="221"/>
        <w:rPr>
          <w:rFonts w:hint="eastAsia"/>
          <w:sz w:val="32"/>
          <w:szCs w:val="32"/>
        </w:rPr>
      </w:pP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紫阳县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养殖场（户）申请人工繁育野生动物补偿资金，经县工作组核查，养殖场（户）的人工繁育陆生野生动物的物种是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，数量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只，重量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公斤，补偿金额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元。公示期7天，时间为2020年　　月　　日，如有异议，请在公示期满前，将情况反映到县林业局。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联系电话：4424929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紫阳县人工繁育野生动物处置工作专班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　　月　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告知书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紫阳县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你的养殖场（你户）未取得野生动物驯养繁殖许可证，在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（地点），养殖数量有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只，重量有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（公斤）的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物种），违反了《中华人民共和国陆生野生动物保护法》和陕西省实施《中华人民共和国陆生野生动物保护法》办法，要受到没收野生动物和罚款的处理。根据省、市、县有关政策文件，你的养殖场（你户）也不在县合法养殖场（户）补偿范围，人工繁育的野生动物应上交县工作组统一处置。请在2020年　　月　　日前台如实申报和提出处置意见，并主动上交野生动物，不得擅自转移场地。私自交易，随意灭杀丢弃食用野生动物，否则，将依法进行查处。</w:t>
      </w:r>
    </w:p>
    <w:p>
      <w:pPr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紫阳县林业局联系电话：4424929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紫阳县人工繁育野生动物处置工作专班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　　月　　日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EF9"/>
    <w:rsid w:val="001E35F8"/>
    <w:rsid w:val="00710958"/>
    <w:rsid w:val="007C4CBB"/>
    <w:rsid w:val="00B60EF9"/>
    <w:rsid w:val="00F34B41"/>
    <w:rsid w:val="18796B98"/>
    <w:rsid w:val="1A1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2020-08-16T08:48:00Z</dcterms:created>
  <dc:creator>Administrator</dc:creator>
  <cp:lastModifiedBy>缘来如此……</cp:lastModifiedBy>
  <dcterms:modified xsi:type="dcterms:W3CDTF">2020-09-12T04:20:15Z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